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52D" w:rsidRPr="00ED7B0C" w:rsidRDefault="00CF752D" w:rsidP="00ED7B0C">
      <w:pPr>
        <w:spacing w:after="0" w:line="240" w:lineRule="auto"/>
        <w:ind w:left="6480"/>
        <w:contextualSpacing/>
        <w:jc w:val="center"/>
        <w:rPr>
          <w:rFonts w:ascii="GHEA Grapalat" w:hAnsi="GHEA Grapalat"/>
          <w:lang w:val="hy-AM"/>
        </w:rPr>
      </w:pPr>
      <w:r w:rsidRPr="00ED7B0C">
        <w:rPr>
          <w:rFonts w:ascii="GHEA Grapalat" w:hAnsi="GHEA Grapalat"/>
          <w:lang w:val="hy-AM"/>
        </w:rPr>
        <w:t>ՀԱՎԵԼՎԱԾ 20</w:t>
      </w:r>
    </w:p>
    <w:p w:rsidR="00CF752D" w:rsidRPr="00ED7B0C" w:rsidRDefault="00CF752D" w:rsidP="00ED7B0C">
      <w:pPr>
        <w:spacing w:after="0" w:line="240" w:lineRule="auto"/>
        <w:ind w:left="6480"/>
        <w:contextualSpacing/>
        <w:jc w:val="center"/>
        <w:rPr>
          <w:rFonts w:ascii="GHEA Grapalat" w:hAnsi="GHEA Grapalat"/>
          <w:lang w:val="hy-AM"/>
        </w:rPr>
      </w:pPr>
      <w:r w:rsidRPr="00ED7B0C">
        <w:rPr>
          <w:rFonts w:ascii="GHEA Grapalat" w:hAnsi="GHEA Grapalat"/>
          <w:lang w:val="hy-AM"/>
        </w:rPr>
        <w:t>«Եվրասիական տնտեսական միության մասին» պայմանագրի</w:t>
      </w:r>
    </w:p>
    <w:p w:rsidR="004C19A5" w:rsidRPr="00ED7B0C" w:rsidRDefault="004C19A5" w:rsidP="00ED7B0C">
      <w:pPr>
        <w:spacing w:after="0" w:line="240" w:lineRule="auto"/>
        <w:ind w:left="6480"/>
        <w:contextualSpacing/>
        <w:jc w:val="center"/>
        <w:rPr>
          <w:rFonts w:ascii="GHEA Grapalat" w:hAnsi="GHEA Grapalat"/>
          <w:lang w:val="hy-AM"/>
        </w:rPr>
      </w:pPr>
    </w:p>
    <w:p w:rsidR="00CF752D" w:rsidRPr="00ED7B0C" w:rsidRDefault="00CF752D" w:rsidP="00ED7B0C">
      <w:pPr>
        <w:spacing w:after="0" w:line="240" w:lineRule="auto"/>
        <w:ind w:firstLine="540"/>
        <w:contextualSpacing/>
        <w:jc w:val="center"/>
        <w:rPr>
          <w:rFonts w:ascii="GHEA Grapalat" w:hAnsi="GHEA Grapalat"/>
          <w:b/>
          <w:lang w:val="hy-AM"/>
        </w:rPr>
      </w:pPr>
      <w:r w:rsidRPr="00ED7B0C">
        <w:rPr>
          <w:rFonts w:ascii="GHEA Grapalat" w:hAnsi="GHEA Grapalat"/>
          <w:b/>
          <w:lang w:val="hy-AM"/>
        </w:rPr>
        <w:t>ԱՐՁԱՆԱԳՐՈՒԹՅՈՒՆ</w:t>
      </w:r>
    </w:p>
    <w:p w:rsidR="00CF752D" w:rsidRPr="00ED7B0C" w:rsidRDefault="00CF752D" w:rsidP="00ED7B0C">
      <w:pPr>
        <w:spacing w:after="0" w:line="240" w:lineRule="auto"/>
        <w:ind w:firstLine="540"/>
        <w:contextualSpacing/>
        <w:jc w:val="center"/>
        <w:rPr>
          <w:rFonts w:ascii="GHEA Grapalat" w:hAnsi="GHEA Grapalat"/>
          <w:b/>
          <w:lang w:val="hy-AM"/>
        </w:rPr>
      </w:pPr>
      <w:r w:rsidRPr="00ED7B0C">
        <w:rPr>
          <w:rFonts w:ascii="GHEA Grapalat" w:hAnsi="GHEA Grapalat"/>
          <w:b/>
          <w:lang w:val="hy-AM"/>
        </w:rPr>
        <w:t xml:space="preserve">Բնական մենաշնորհի սուբյեկտների գործունեության կարգավորման միասնական սկզբունքների </w:t>
      </w:r>
      <w:r w:rsidR="004C19A5" w:rsidRPr="00ED7B0C">
        <w:rPr>
          <w:rFonts w:ascii="GHEA Grapalat" w:hAnsi="GHEA Grapalat"/>
          <w:b/>
          <w:lang w:val="hy-AM"/>
        </w:rPr>
        <w:t>եւ</w:t>
      </w:r>
      <w:r w:rsidRPr="00ED7B0C">
        <w:rPr>
          <w:rFonts w:ascii="GHEA Grapalat" w:hAnsi="GHEA Grapalat"/>
          <w:b/>
          <w:lang w:val="hy-AM"/>
        </w:rPr>
        <w:t xml:space="preserve"> կանոնների մասին</w:t>
      </w:r>
    </w:p>
    <w:p w:rsidR="004C19A5" w:rsidRPr="00ED7B0C" w:rsidRDefault="004C19A5" w:rsidP="00ED7B0C">
      <w:pPr>
        <w:spacing w:after="0" w:line="240" w:lineRule="auto"/>
        <w:contextualSpacing/>
        <w:jc w:val="center"/>
        <w:rPr>
          <w:rFonts w:ascii="GHEA Grapalat" w:hAnsi="GHEA Grapalat"/>
          <w:b/>
          <w:lang w:val="hy-AM"/>
        </w:rPr>
      </w:pPr>
    </w:p>
    <w:p w:rsidR="00CF752D" w:rsidRPr="00ED7B0C" w:rsidRDefault="00CF752D" w:rsidP="00ED7B0C">
      <w:pPr>
        <w:spacing w:after="0" w:line="240" w:lineRule="auto"/>
        <w:ind w:firstLine="540"/>
        <w:contextualSpacing/>
        <w:jc w:val="center"/>
        <w:rPr>
          <w:rFonts w:ascii="GHEA Grapalat" w:hAnsi="GHEA Grapalat"/>
          <w:b/>
          <w:lang w:val="hy-AM"/>
        </w:rPr>
      </w:pPr>
      <w:r w:rsidRPr="00ED7B0C">
        <w:rPr>
          <w:rFonts w:ascii="GHEA Grapalat" w:hAnsi="GHEA Grapalat"/>
          <w:b/>
          <w:lang w:val="hy-AM"/>
        </w:rPr>
        <w:t>I. Ընդհանուր դրույթներ</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1.</w:t>
      </w:r>
      <w:r w:rsidR="004C19A5" w:rsidRPr="00ED7B0C">
        <w:rPr>
          <w:rFonts w:ascii="GHEA Grapalat" w:hAnsi="GHEA Grapalat"/>
          <w:lang w:val="hy-AM"/>
        </w:rPr>
        <w:t xml:space="preserve"> </w:t>
      </w:r>
      <w:r w:rsidRPr="00ED7B0C">
        <w:rPr>
          <w:rFonts w:ascii="GHEA Grapalat" w:hAnsi="GHEA Grapalat"/>
          <w:lang w:val="hy-AM"/>
        </w:rPr>
        <w:t xml:space="preserve">Սույն Արձանագրությունը մշակվել է «Եվրասիական տնտեսական միության մասին» պայմանագրի (այսուհետ՝ Պայմանագիր) 78-րդ հոդվածի համաձայն </w:t>
      </w:r>
      <w:r w:rsidR="004C19A5" w:rsidRPr="00ED7B0C">
        <w:rPr>
          <w:rFonts w:ascii="GHEA Grapalat" w:hAnsi="GHEA Grapalat"/>
          <w:lang w:val="hy-AM"/>
        </w:rPr>
        <w:t>եւ</w:t>
      </w:r>
      <w:r w:rsidRPr="00ED7B0C">
        <w:rPr>
          <w:rFonts w:ascii="GHEA Grapalat" w:hAnsi="GHEA Grapalat"/>
          <w:lang w:val="hy-AM"/>
        </w:rPr>
        <w:t xml:space="preserve"> ուղղված է սույն Արձանագրության 1-ին հավելվածում նշված ոլորտներում անդամ պետությունների բնական մենաշնորհի սուբյեկտների գործունեության կարգավորման միասնական սկզբունքների </w:t>
      </w:r>
      <w:r w:rsidR="004C19A5" w:rsidRPr="00ED7B0C">
        <w:rPr>
          <w:rFonts w:ascii="GHEA Grapalat" w:hAnsi="GHEA Grapalat"/>
          <w:lang w:val="hy-AM"/>
        </w:rPr>
        <w:t>եւ</w:t>
      </w:r>
      <w:r w:rsidRPr="00ED7B0C">
        <w:rPr>
          <w:rFonts w:ascii="GHEA Grapalat" w:hAnsi="GHEA Grapalat"/>
          <w:lang w:val="hy-AM"/>
        </w:rPr>
        <w:t xml:space="preserve"> ընդհանուր կանոնների կիրառման համար իրավական հիմքեր ստեղծելուն։</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2.</w:t>
      </w:r>
      <w:r w:rsidR="004C19A5" w:rsidRPr="00ED7B0C">
        <w:rPr>
          <w:rFonts w:ascii="GHEA Grapalat" w:hAnsi="GHEA Grapalat"/>
          <w:lang w:val="hy-AM"/>
        </w:rPr>
        <w:t xml:space="preserve"> </w:t>
      </w:r>
      <w:r w:rsidRPr="00ED7B0C">
        <w:rPr>
          <w:rFonts w:ascii="GHEA Grapalat" w:hAnsi="GHEA Grapalat"/>
          <w:lang w:val="hy-AM"/>
        </w:rPr>
        <w:t>Սույն Արձանագրության մեջ օգտագործվող հասկացություններն ունեն հետ</w:t>
      </w:r>
      <w:r w:rsidR="004C19A5" w:rsidRPr="00ED7B0C">
        <w:rPr>
          <w:rFonts w:ascii="GHEA Grapalat" w:hAnsi="GHEA Grapalat"/>
          <w:lang w:val="hy-AM"/>
        </w:rPr>
        <w:t>եւ</w:t>
      </w:r>
      <w:r w:rsidRPr="00ED7B0C">
        <w:rPr>
          <w:rFonts w:ascii="GHEA Grapalat" w:hAnsi="GHEA Grapalat"/>
          <w:lang w:val="hy-AM"/>
        </w:rPr>
        <w:t>յալ իմաստը՝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Style w:val="Tag"/>
          <w:rFonts w:ascii="GHEA Grapalat" w:hAnsi="GHEA Grapalat"/>
          <w:color w:val="auto"/>
          <w:lang w:val="hy-AM"/>
        </w:rPr>
        <w:t>«</w:t>
      </w:r>
      <w:r w:rsidRPr="00ED7B0C">
        <w:rPr>
          <w:rFonts w:ascii="GHEA Grapalat" w:hAnsi="GHEA Grapalat"/>
          <w:lang w:val="hy-AM"/>
        </w:rPr>
        <w:t>ներքին շուկա»՝ անդամ պետության շուկա, որում շրջանառվում են բնական մենաշնորհի սուբյեկտների ծառայությունները.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Style w:val="Tag"/>
          <w:rFonts w:ascii="GHEA Grapalat" w:hAnsi="GHEA Grapalat"/>
          <w:color w:val="auto"/>
          <w:lang w:val="hy-AM"/>
        </w:rPr>
        <w:t>«</w:t>
      </w:r>
      <w:r w:rsidRPr="00ED7B0C">
        <w:rPr>
          <w:rFonts w:ascii="GHEA Grapalat" w:hAnsi="GHEA Grapalat"/>
          <w:lang w:val="hy-AM"/>
        </w:rPr>
        <w:t>բնական մենաշնորհի սուբյեկտների ծառայություններին հասանելիություն»՝ մեկ անդամ պետության բնական մենաշնորհի սուբյեկտների կողմից բնական մենաշնորհի ոլորտին առնչվող ծառայությունների մատուցում այլ անդամ պետության սպառողների առաջին անդամ պետության սպառողներին տեխնիկական հնարավորության առկայության դեպքում համանման ծառայություն տրամադրելու պայմաններից ոչ պակաս բարենպաստ պայմաններում.</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Style w:val="Tag"/>
          <w:rFonts w:ascii="GHEA Grapalat" w:hAnsi="GHEA Grapalat"/>
          <w:i w:val="0"/>
          <w:color w:val="auto"/>
          <w:lang w:val="hy-AM"/>
        </w:rPr>
        <w:t>«</w:t>
      </w:r>
      <w:r w:rsidRPr="00ED7B0C">
        <w:rPr>
          <w:rFonts w:ascii="GHEA Grapalat" w:hAnsi="GHEA Grapalat"/>
          <w:lang w:val="hy-AM"/>
        </w:rPr>
        <w:t>բնական մենաշնորհ»՝ ծառայությունների շուկայի վիճակ, որի դեպքում ծառայությունների որոշակի տեսակի պահանջարկի բավարարման նպատակով մրցակցային պայմանների ստեղծումն անհնար է կամ տնտեսապես նպատակահարմար չէ արտադրության տեխնոլոգիական առանձնահատկությունների ու ծառայությունների տվյալ տեսակի մատուցման պատճառով.</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Style w:val="Tag"/>
          <w:rFonts w:ascii="GHEA Grapalat" w:hAnsi="GHEA Grapalat"/>
          <w:i w:val="0"/>
          <w:color w:val="auto"/>
          <w:lang w:val="hy-AM"/>
        </w:rPr>
        <w:t>«</w:t>
      </w:r>
      <w:r w:rsidRPr="00ED7B0C">
        <w:rPr>
          <w:rFonts w:ascii="GHEA Grapalat" w:hAnsi="GHEA Grapalat"/>
          <w:lang w:val="hy-AM"/>
        </w:rPr>
        <w:t>անդամ պետության օրենսդրություն»՝ բնական մենաշնորհի ոլորտին առնչվող՝ անդամ պետություններից յուրաքանչյուրի ազգային օրենսդրությունը.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Style w:val="Tag"/>
          <w:rFonts w:ascii="GHEA Grapalat" w:hAnsi="GHEA Grapalat"/>
          <w:i w:val="0"/>
          <w:color w:val="auto"/>
          <w:lang w:val="hy-AM"/>
        </w:rPr>
        <w:t>«</w:t>
      </w:r>
      <w:r w:rsidRPr="00ED7B0C">
        <w:rPr>
          <w:rFonts w:ascii="GHEA Grapalat" w:hAnsi="GHEA Grapalat"/>
          <w:lang w:val="hy-AM"/>
        </w:rPr>
        <w:t xml:space="preserve">անդամ պետությունների ազգային մարմիններ»՝ անդամ պետության մարմիններ, որոնք իրականացնում են բնական մենաշնորհի սուբյեկտների գործունեության կարգավորում </w:t>
      </w:r>
      <w:r w:rsidR="004C19A5" w:rsidRPr="00ED7B0C">
        <w:rPr>
          <w:rFonts w:ascii="GHEA Grapalat" w:hAnsi="GHEA Grapalat"/>
          <w:lang w:val="hy-AM"/>
        </w:rPr>
        <w:t>եւ</w:t>
      </w:r>
      <w:r w:rsidRPr="00ED7B0C">
        <w:rPr>
          <w:rFonts w:ascii="GHEA Grapalat" w:hAnsi="GHEA Grapalat"/>
          <w:lang w:val="hy-AM"/>
        </w:rPr>
        <w:t xml:space="preserve"> (կամ) հսկողություն.</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Style w:val="Tag"/>
          <w:rFonts w:ascii="GHEA Grapalat" w:hAnsi="GHEA Grapalat"/>
          <w:i w:val="0"/>
          <w:color w:val="auto"/>
          <w:lang w:val="hy-AM"/>
        </w:rPr>
        <w:t>«</w:t>
      </w:r>
      <w:r w:rsidRPr="00ED7B0C">
        <w:rPr>
          <w:rFonts w:ascii="GHEA Grapalat" w:hAnsi="GHEA Grapalat"/>
          <w:lang w:val="hy-AM"/>
        </w:rPr>
        <w:t>ծառայությունների մատուցում»՝ ծառայությունների տրամադրում, քաղաքացիական շրջանառության օբյեկտ հանդիսացող ապրանքների արտադրություն (իրացում).</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Style w:val="Tag"/>
          <w:rFonts w:ascii="GHEA Grapalat" w:hAnsi="GHEA Grapalat"/>
          <w:i w:val="0"/>
          <w:color w:val="auto"/>
          <w:lang w:val="hy-AM"/>
        </w:rPr>
        <w:t>«</w:t>
      </w:r>
      <w:r w:rsidRPr="00ED7B0C">
        <w:rPr>
          <w:rFonts w:ascii="GHEA Grapalat" w:hAnsi="GHEA Grapalat"/>
          <w:lang w:val="hy-AM"/>
        </w:rPr>
        <w:t>սպառող</w:t>
      </w:r>
      <w:r w:rsidR="004C19A5" w:rsidRPr="00ED7B0C">
        <w:rPr>
          <w:rFonts w:ascii="GHEA Grapalat" w:hAnsi="GHEA Grapalat"/>
          <w:lang w:val="hy-AM"/>
        </w:rPr>
        <w:t>»</w:t>
      </w:r>
      <w:r w:rsidRPr="00ED7B0C">
        <w:rPr>
          <w:rFonts w:ascii="GHEA Grapalat" w:hAnsi="GHEA Grapalat"/>
          <w:lang w:val="hy-AM"/>
        </w:rPr>
        <w:t>.՝ քաղաքացիական իրավունքի սուբյեկտ (ֆիզիկական կամ իրավաբանական անձ), որն օգտվում է կամ մտադիր է օգտվել բնական մենաշնորհի սուբյեկտների կողմից մատուցվող ծառայություններից.</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Style w:val="Tag"/>
          <w:rFonts w:ascii="GHEA Grapalat" w:hAnsi="GHEA Grapalat"/>
          <w:i w:val="0"/>
          <w:color w:val="auto"/>
          <w:lang w:val="hy-AM"/>
        </w:rPr>
        <w:t>«</w:t>
      </w:r>
      <w:r w:rsidRPr="00ED7B0C">
        <w:rPr>
          <w:rFonts w:ascii="GHEA Grapalat" w:hAnsi="GHEA Grapalat"/>
          <w:lang w:val="hy-AM"/>
        </w:rPr>
        <w:t>բնական մենաշնորհի սուբյեկտ»՝ անդամ պետությունների օրենսդրությամբ սահմանված բնական մենաշնորհի ոլորտներում ծառայություններ մատուցող տնտեսավարող սուբյեկտ.</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Style w:val="Tag"/>
          <w:rFonts w:ascii="GHEA Grapalat" w:hAnsi="GHEA Grapalat"/>
          <w:i w:val="0"/>
          <w:color w:val="auto"/>
          <w:lang w:val="hy-AM"/>
        </w:rPr>
        <w:lastRenderedPageBreak/>
        <w:t>«</w:t>
      </w:r>
      <w:r w:rsidRPr="00ED7B0C">
        <w:rPr>
          <w:rFonts w:ascii="GHEA Grapalat" w:hAnsi="GHEA Grapalat"/>
          <w:lang w:val="hy-AM"/>
        </w:rPr>
        <w:t>բնական մենաշնորհի ոլորտ»՝ օրենսդրությամբ բնական մենաշնորհ հանդիսացող շրջանառության ոլորտ, որտեղ սպառողը կարող է օգտվել բնական մենաշնորհի սուբյեկտների ծառայություններից</w:t>
      </w:r>
      <w:r w:rsidR="00FD07A4" w:rsidRPr="00ED7B0C">
        <w:rPr>
          <w:rFonts w:ascii="GHEA Grapalat" w:hAnsi="GHEA Grapalat"/>
          <w:lang w:val="hy-AM"/>
        </w:rPr>
        <w:t>։</w:t>
      </w:r>
    </w:p>
    <w:p w:rsidR="004C19A5" w:rsidRPr="00ED7B0C" w:rsidRDefault="004C19A5" w:rsidP="00ED7B0C">
      <w:pPr>
        <w:spacing w:after="0" w:line="240" w:lineRule="auto"/>
        <w:contextualSpacing/>
        <w:rPr>
          <w:rFonts w:ascii="GHEA Grapalat" w:hAnsi="GHEA Grapalat"/>
          <w:lang w:val="hy-AM"/>
        </w:rPr>
      </w:pPr>
    </w:p>
    <w:p w:rsidR="00CF752D" w:rsidRPr="00ED7B0C" w:rsidRDefault="00CF752D" w:rsidP="00ED7B0C">
      <w:pPr>
        <w:spacing w:after="0" w:line="240" w:lineRule="auto"/>
        <w:ind w:firstLine="540"/>
        <w:contextualSpacing/>
        <w:jc w:val="center"/>
        <w:rPr>
          <w:rFonts w:ascii="GHEA Grapalat" w:hAnsi="GHEA Grapalat"/>
          <w:b/>
          <w:lang w:val="hy-AM"/>
        </w:rPr>
      </w:pPr>
      <w:r w:rsidRPr="00ED7B0C">
        <w:rPr>
          <w:rFonts w:ascii="GHEA Grapalat" w:hAnsi="GHEA Grapalat"/>
          <w:b/>
          <w:lang w:val="hy-AM"/>
        </w:rPr>
        <w:t>II.</w:t>
      </w:r>
      <w:r w:rsidR="004C19A5" w:rsidRPr="00ED7B0C">
        <w:rPr>
          <w:rFonts w:ascii="GHEA Grapalat" w:hAnsi="GHEA Grapalat"/>
          <w:b/>
          <w:lang w:val="hy-AM"/>
        </w:rPr>
        <w:t xml:space="preserve"> </w:t>
      </w:r>
      <w:r w:rsidRPr="00ED7B0C">
        <w:rPr>
          <w:rFonts w:ascii="GHEA Grapalat" w:hAnsi="GHEA Grapalat"/>
          <w:b/>
          <w:lang w:val="hy-AM"/>
        </w:rPr>
        <w:t>Բնական մենաշնորհի սուբյեկտների գործունեության կարգավորման ընդհանուր սկզբունքները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3.</w:t>
      </w:r>
      <w:r w:rsidR="004C19A5" w:rsidRPr="00ED7B0C">
        <w:rPr>
          <w:rFonts w:ascii="GHEA Grapalat" w:hAnsi="GHEA Grapalat"/>
          <w:lang w:val="hy-AM"/>
        </w:rPr>
        <w:t xml:space="preserve"> </w:t>
      </w:r>
      <w:r w:rsidRPr="00ED7B0C">
        <w:rPr>
          <w:rFonts w:ascii="GHEA Grapalat" w:hAnsi="GHEA Grapalat"/>
          <w:lang w:val="hy-AM"/>
        </w:rPr>
        <w:t xml:space="preserve">Սույն Արձանագրության 1-ին </w:t>
      </w:r>
      <w:r w:rsidR="004C19A5" w:rsidRPr="00ED7B0C">
        <w:rPr>
          <w:rFonts w:ascii="GHEA Grapalat" w:hAnsi="GHEA Grapalat"/>
          <w:lang w:val="hy-AM"/>
        </w:rPr>
        <w:t>եւ</w:t>
      </w:r>
      <w:r w:rsidRPr="00ED7B0C">
        <w:rPr>
          <w:rFonts w:ascii="GHEA Grapalat" w:hAnsi="GHEA Grapalat"/>
          <w:lang w:val="hy-AM"/>
        </w:rPr>
        <w:t xml:space="preserve"> 2-րդ հավելվածներում նշված բնական մենաշնորհի ոլորտներում բնական մենաշնորհի սուբյեկտների գործունեությունը կարգավորելիս </w:t>
      </w:r>
      <w:r w:rsidR="004C19A5" w:rsidRPr="00ED7B0C">
        <w:rPr>
          <w:rFonts w:ascii="GHEA Grapalat" w:hAnsi="GHEA Grapalat"/>
          <w:lang w:val="hy-AM"/>
        </w:rPr>
        <w:t>եւ</w:t>
      </w:r>
      <w:r w:rsidRPr="00ED7B0C">
        <w:rPr>
          <w:rFonts w:ascii="GHEA Grapalat" w:hAnsi="GHEA Grapalat"/>
          <w:lang w:val="hy-AM"/>
        </w:rPr>
        <w:t xml:space="preserve"> (կամ) հսկելիս անդամ պետություններն առաջնորդվում են հետ</w:t>
      </w:r>
      <w:r w:rsidR="004C19A5" w:rsidRPr="00ED7B0C">
        <w:rPr>
          <w:rFonts w:ascii="GHEA Grapalat" w:hAnsi="GHEA Grapalat"/>
          <w:lang w:val="hy-AM"/>
        </w:rPr>
        <w:t>եւ</w:t>
      </w:r>
      <w:r w:rsidRPr="00ED7B0C">
        <w:rPr>
          <w:rFonts w:ascii="GHEA Grapalat" w:hAnsi="GHEA Grapalat"/>
          <w:lang w:val="hy-AM"/>
        </w:rPr>
        <w:t>յալ սկզբունքներով՝</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 xml:space="preserve">1) անդամ պետությունների սպառողների ու բնական մենաշնորհի սուբյեկտների շահերի հավասարակշռության պահպանում, որն ապահովում է սպառողների համար մատուցվող ծառայությունների հասանելիությունը </w:t>
      </w:r>
      <w:r w:rsidR="004C19A5" w:rsidRPr="00ED7B0C">
        <w:rPr>
          <w:rFonts w:ascii="GHEA Grapalat" w:hAnsi="GHEA Grapalat"/>
          <w:lang w:val="hy-AM"/>
        </w:rPr>
        <w:t>եւ</w:t>
      </w:r>
      <w:r w:rsidRPr="00ED7B0C">
        <w:rPr>
          <w:rFonts w:ascii="GHEA Grapalat" w:hAnsi="GHEA Grapalat"/>
          <w:lang w:val="hy-AM"/>
        </w:rPr>
        <w:t xml:space="preserve"> դրանց որակի պատշաճ մակարդակը, բնական մենաշնորհի սուբյեկտների արդյունավետ գործունեությունն ու զարգացումը. </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2) կարգավորման արդյունավետության բարձրացում՝ ուղղված բնական մենաշնորհի ոլորտների հետագա կրճատմանն այդ ոլորտներում մրցակցության զարգացման պայմանների ստեղծման հաշվին.</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 xml:space="preserve">3) բնական մենաշնորհի սուբյեկտների ճկուն սակագնային (գնային) կարգավորման կիրառում՝ հաշվի առնելով ճյուղային առանձնահատկությունները, դրանց գործունեության մասշտաբները, շուկայական պայմանները, միջնաժամկետ (երկարաժամկետ) մակրոտնտեսական </w:t>
      </w:r>
      <w:r w:rsidR="004C19A5" w:rsidRPr="00ED7B0C">
        <w:rPr>
          <w:rFonts w:ascii="GHEA Grapalat" w:hAnsi="GHEA Grapalat"/>
          <w:lang w:val="hy-AM"/>
        </w:rPr>
        <w:t>եւ</w:t>
      </w:r>
      <w:r w:rsidRPr="00ED7B0C">
        <w:rPr>
          <w:rFonts w:ascii="GHEA Grapalat" w:hAnsi="GHEA Grapalat"/>
          <w:lang w:val="hy-AM"/>
        </w:rPr>
        <w:t xml:space="preserve"> ճյուղային կանխատեսումները, ինչպես նա</w:t>
      </w:r>
      <w:r w:rsidR="004C19A5" w:rsidRPr="00ED7B0C">
        <w:rPr>
          <w:rFonts w:ascii="GHEA Grapalat" w:hAnsi="GHEA Grapalat"/>
          <w:lang w:val="hy-AM"/>
        </w:rPr>
        <w:t>եւ</w:t>
      </w:r>
      <w:r w:rsidRPr="00ED7B0C">
        <w:rPr>
          <w:rFonts w:ascii="GHEA Grapalat" w:hAnsi="GHEA Grapalat"/>
          <w:lang w:val="hy-AM"/>
        </w:rPr>
        <w:t xml:space="preserve"> այդ սուբյեկտների սակագնային (գնային) կարգավորման միջոցները, այդ թվում՝ այն տարբերակված (դիֆերենցիալ) սակագնի սահմանման հնարավորության կիրառումը, որը, համաձայն ցանկացած անդամ պետության սպառողի (սպառողների խմբի) պատկանելիության սկզբունքի, չի կարող սահմանվել.</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4) կարգավորում սահմանելն այն դեպքերում, երբ համապատասխան ներքին շուկայի վերլուծության հիման վրա սահմանվում է, որ այդ շուկայում գործում է մենաշնորհ.</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5) ներքին շուկաներ մուտք գործելուն խոչընդոտող գործոնների կրճատում, այդ թվում՝ բնական մենաշնորհի սուբյեկտների ծառայություններին հասանելիություն ապահովելու միջոցով.</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6) բնական մենաշնորհի սուբյեկտների գործունեության կարգավորման ընթացակարգերի կիրառում, որոնք ապահովում են ընդունվող որոշումների անկախությունը, անընդհատությունը, հրապարակայնությունը, օբյեկտիվությունն ու թափանցիկությունը.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 xml:space="preserve">7) բնական մենաշնորհի սուբյեկտների կողմից սպառողների հետ այն ծառայությունների տրամադրման վերաբերյալ պայմանագրերի կնքման պարտադիրություն, որոնց նկատմամբ կիրառվում է կարգավորում անդամ պետությունների օրենսդրությանը համապատասխան սահմանված տեխնիկական հնարավորության առկայության դեպքում, եթե Պայմանագրի XX </w:t>
      </w:r>
      <w:r w:rsidR="004C19A5" w:rsidRPr="00ED7B0C">
        <w:rPr>
          <w:rFonts w:ascii="GHEA Grapalat" w:hAnsi="GHEA Grapalat"/>
          <w:lang w:val="hy-AM"/>
        </w:rPr>
        <w:t>եւ</w:t>
      </w:r>
      <w:r w:rsidRPr="00ED7B0C">
        <w:rPr>
          <w:rFonts w:ascii="GHEA Grapalat" w:hAnsi="GHEA Grapalat"/>
          <w:lang w:val="hy-AM"/>
        </w:rPr>
        <w:t xml:space="preserve"> XXI բաժինների դրույթներով այլ բան նախատեսված չէ.</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8) բնական մենաշնորհի սուբյեկտների կողմից բնական մենաշնորհի սուբյեկտների ծառայություններին հասանելիության կանոնների պահպանման ապահովում.</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9) կարգավորման ուղղվածությունը բնական մենաշնորհի կոնկրետ սուբյեկտին.</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10) սահմանվող սակագների (գների) համապատասխանությունը բնական մենաշնորհի այն ոլորտներում մատուցվող ծառայությունների որակին, որոնց նկատմամբ կարգավորում է կիրառվում.</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lastRenderedPageBreak/>
        <w:t>11) սպառողների շահերի պաշտպանություն, այդ թվում՝ բնական մենաշնորհի սուբյեկտների կողմից՝ կարգավորվող ծառայությունների սակագների (գների) կիրառման հետ կապված խախտումներից.</w:t>
      </w:r>
    </w:p>
    <w:p w:rsidR="004C19A5"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12) այնպիսի տնտեսական պայմանների ստեղծում, որոնց դեպքում բնական մենաշնորհի սուբյեկտների համար շահավետ է կրճատել ծախքերը, ներդնել նոր տեխնոլոգիաներ, բարձրացնել ներդրումների օգտագործման արդյունավետությունը։</w:t>
      </w:r>
    </w:p>
    <w:p w:rsidR="00823D38" w:rsidRPr="00ED7B0C" w:rsidRDefault="00823D38" w:rsidP="00ED7B0C">
      <w:pPr>
        <w:spacing w:after="0" w:line="240" w:lineRule="auto"/>
        <w:ind w:firstLine="540"/>
        <w:contextualSpacing/>
        <w:jc w:val="center"/>
        <w:rPr>
          <w:rFonts w:ascii="GHEA Grapalat" w:hAnsi="GHEA Grapalat"/>
          <w:b/>
          <w:lang w:val="hy-AM"/>
        </w:rPr>
      </w:pPr>
    </w:p>
    <w:p w:rsidR="00CF752D" w:rsidRPr="00ED7B0C" w:rsidRDefault="00CF752D" w:rsidP="00ED7B0C">
      <w:pPr>
        <w:spacing w:after="0" w:line="240" w:lineRule="auto"/>
        <w:ind w:firstLine="540"/>
        <w:contextualSpacing/>
        <w:jc w:val="center"/>
        <w:rPr>
          <w:rFonts w:ascii="GHEA Grapalat" w:hAnsi="GHEA Grapalat"/>
          <w:b/>
          <w:lang w:val="hy-AM"/>
        </w:rPr>
      </w:pPr>
      <w:r w:rsidRPr="00ED7B0C">
        <w:rPr>
          <w:rFonts w:ascii="GHEA Grapalat" w:hAnsi="GHEA Grapalat"/>
          <w:b/>
          <w:lang w:val="hy-AM"/>
        </w:rPr>
        <w:t>III.</w:t>
      </w:r>
      <w:r w:rsidR="004C19A5" w:rsidRPr="00ED7B0C">
        <w:rPr>
          <w:rFonts w:ascii="GHEA Grapalat" w:hAnsi="GHEA Grapalat"/>
          <w:b/>
          <w:lang w:val="hy-AM"/>
        </w:rPr>
        <w:t xml:space="preserve"> </w:t>
      </w:r>
      <w:r w:rsidRPr="00ED7B0C">
        <w:rPr>
          <w:rFonts w:ascii="GHEA Grapalat" w:hAnsi="GHEA Grapalat"/>
          <w:b/>
          <w:lang w:val="hy-AM"/>
        </w:rPr>
        <w:t>Բնական մենաշնորհի սուբյեկտների գործունեության կարգավորման տեսակներն ու մեթոդները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4.</w:t>
      </w:r>
      <w:r w:rsidR="004C19A5" w:rsidRPr="00ED7B0C">
        <w:rPr>
          <w:rFonts w:ascii="GHEA Grapalat" w:hAnsi="GHEA Grapalat"/>
          <w:lang w:val="hy-AM"/>
        </w:rPr>
        <w:t xml:space="preserve"> </w:t>
      </w:r>
      <w:r w:rsidRPr="00ED7B0C">
        <w:rPr>
          <w:rFonts w:ascii="GHEA Grapalat" w:hAnsi="GHEA Grapalat"/>
          <w:lang w:val="hy-AM"/>
        </w:rPr>
        <w:t>Անդամ պետությունները կիրառում են անդամ պետությունների բնական մենաշնորհի սուբյեկտների գործունեության կարգավորման տեսակները (ձ</w:t>
      </w:r>
      <w:r w:rsidR="004C19A5" w:rsidRPr="00ED7B0C">
        <w:rPr>
          <w:rFonts w:ascii="GHEA Grapalat" w:hAnsi="GHEA Grapalat"/>
          <w:lang w:val="hy-AM"/>
        </w:rPr>
        <w:t>եւ</w:t>
      </w:r>
      <w:r w:rsidRPr="00ED7B0C">
        <w:rPr>
          <w:rFonts w:ascii="GHEA Grapalat" w:hAnsi="GHEA Grapalat"/>
          <w:lang w:val="hy-AM"/>
        </w:rPr>
        <w:t>երը, միջոցները, մեթոդները, գործիքները) սույն Արձանագրությամբ սահմանված բնական մենաշնորհի կարգավորման ընդհանուր սկզբունքների ու կանոնների հիման վրա։</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5.</w:t>
      </w:r>
      <w:r w:rsidR="004C19A5" w:rsidRPr="00ED7B0C">
        <w:rPr>
          <w:rFonts w:ascii="GHEA Grapalat" w:hAnsi="GHEA Grapalat"/>
          <w:lang w:val="hy-AM"/>
        </w:rPr>
        <w:t xml:space="preserve"> </w:t>
      </w:r>
      <w:r w:rsidRPr="00ED7B0C">
        <w:rPr>
          <w:rFonts w:ascii="GHEA Grapalat" w:hAnsi="GHEA Grapalat"/>
          <w:lang w:val="hy-AM"/>
        </w:rPr>
        <w:t>Բնական մենաշնորհի սուբյեկտների գործունեության կարգավորումն իրականացնելիս կիրառվում են կարգավորման հետ</w:t>
      </w:r>
      <w:r w:rsidR="004C19A5" w:rsidRPr="00ED7B0C">
        <w:rPr>
          <w:rFonts w:ascii="GHEA Grapalat" w:hAnsi="GHEA Grapalat"/>
          <w:lang w:val="hy-AM"/>
        </w:rPr>
        <w:t>եւ</w:t>
      </w:r>
      <w:r w:rsidRPr="00ED7B0C">
        <w:rPr>
          <w:rFonts w:ascii="GHEA Grapalat" w:hAnsi="GHEA Grapalat"/>
          <w:lang w:val="hy-AM"/>
        </w:rPr>
        <w:t>յալ տեսակները (ձ</w:t>
      </w:r>
      <w:r w:rsidR="004C19A5" w:rsidRPr="00ED7B0C">
        <w:rPr>
          <w:rFonts w:ascii="GHEA Grapalat" w:hAnsi="GHEA Grapalat"/>
          <w:lang w:val="hy-AM"/>
        </w:rPr>
        <w:t>եւ</w:t>
      </w:r>
      <w:r w:rsidRPr="00ED7B0C">
        <w:rPr>
          <w:rFonts w:ascii="GHEA Grapalat" w:hAnsi="GHEA Grapalat"/>
          <w:lang w:val="hy-AM"/>
        </w:rPr>
        <w:t>երը, մեթոդները, միջոցները, գործիքները)՝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1) սակագնային (գնային) կարգավորում,</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2) սույն Համաձայնագրով սահմանված կարգավորման տեսակներ,</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3) անդամ պետությունների օրենսդրությամբ սահմանված կարգավորման այլ տեսակներ։</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6.</w:t>
      </w:r>
      <w:r w:rsidR="004C19A5" w:rsidRPr="00ED7B0C">
        <w:rPr>
          <w:rFonts w:ascii="GHEA Grapalat" w:hAnsi="GHEA Grapalat"/>
          <w:lang w:val="hy-AM"/>
        </w:rPr>
        <w:t xml:space="preserve"> </w:t>
      </w:r>
      <w:r w:rsidRPr="00ED7B0C">
        <w:rPr>
          <w:rFonts w:ascii="GHEA Grapalat" w:hAnsi="GHEA Grapalat"/>
          <w:lang w:val="hy-AM"/>
        </w:rPr>
        <w:t>Բնական մենաշնորհի սուբյեկտների ծառայությունների սակագնային (գնային) կարգավորումը՝ ներառյալ բնական մենաշնորհի սուբյեկտների ծառայություններում ընդգրկվելու (դրանց միանալու) արժեքի սահմանումը, կարող է իրականացվել հետ</w:t>
      </w:r>
      <w:r w:rsidR="004C19A5" w:rsidRPr="00ED7B0C">
        <w:rPr>
          <w:rFonts w:ascii="GHEA Grapalat" w:hAnsi="GHEA Grapalat"/>
          <w:lang w:val="hy-AM"/>
        </w:rPr>
        <w:t>եւ</w:t>
      </w:r>
      <w:r w:rsidRPr="00ED7B0C">
        <w:rPr>
          <w:rFonts w:ascii="GHEA Grapalat" w:hAnsi="GHEA Grapalat"/>
          <w:lang w:val="hy-AM"/>
        </w:rPr>
        <w:t>յալ կերպ՝</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1) ազգային մարմնի կողմից բնական մենաշնորհի սուբյեկտների համար կարգավորվող ծառայությունների սակագների (գների), այդ թվում՝</w:t>
      </w:r>
      <w:r w:rsidR="004C19A5" w:rsidRPr="00ED7B0C">
        <w:rPr>
          <w:rFonts w:ascii="GHEA Grapalat" w:hAnsi="GHEA Grapalat"/>
          <w:lang w:val="hy-AM"/>
        </w:rPr>
        <w:t xml:space="preserve"> </w:t>
      </w:r>
      <w:r w:rsidRPr="00ED7B0C">
        <w:rPr>
          <w:rFonts w:ascii="GHEA Grapalat" w:hAnsi="GHEA Grapalat"/>
          <w:lang w:val="hy-AM"/>
        </w:rPr>
        <w:t>ազգային մարմնի կողմից հաստատված մեթոդաբանության (բանաձ</w:t>
      </w:r>
      <w:r w:rsidR="004C19A5" w:rsidRPr="00ED7B0C">
        <w:rPr>
          <w:rFonts w:ascii="GHEA Grapalat" w:hAnsi="GHEA Grapalat"/>
          <w:lang w:val="hy-AM"/>
        </w:rPr>
        <w:t>եւ</w:t>
      </w:r>
      <w:r w:rsidRPr="00ED7B0C">
        <w:rPr>
          <w:rFonts w:ascii="GHEA Grapalat" w:hAnsi="GHEA Grapalat"/>
          <w:lang w:val="hy-AM"/>
        </w:rPr>
        <w:t xml:space="preserve">ի) </w:t>
      </w:r>
      <w:r w:rsidR="004C19A5" w:rsidRPr="00ED7B0C">
        <w:rPr>
          <w:rFonts w:ascii="GHEA Grapalat" w:hAnsi="GHEA Grapalat"/>
          <w:lang w:val="hy-AM"/>
        </w:rPr>
        <w:t>եւ</w:t>
      </w:r>
      <w:r w:rsidRPr="00ED7B0C">
        <w:rPr>
          <w:rFonts w:ascii="GHEA Grapalat" w:hAnsi="GHEA Grapalat"/>
          <w:lang w:val="hy-AM"/>
        </w:rPr>
        <w:t xml:space="preserve"> դրա կիրառման կանոնների հիման վրա դրանց առավելագույն մակարդակների սահմանման (հաստատման), ինչպես նա</w:t>
      </w:r>
      <w:r w:rsidR="004C19A5" w:rsidRPr="00ED7B0C">
        <w:rPr>
          <w:rFonts w:ascii="GHEA Grapalat" w:hAnsi="GHEA Grapalat"/>
          <w:lang w:val="hy-AM"/>
        </w:rPr>
        <w:t xml:space="preserve">եւ </w:t>
      </w:r>
      <w:r w:rsidRPr="00ED7B0C">
        <w:rPr>
          <w:rFonts w:ascii="GHEA Grapalat" w:hAnsi="GHEA Grapalat"/>
          <w:lang w:val="hy-AM"/>
        </w:rPr>
        <w:t>բնական մենաշնորհի սուբյեկտների կողմից սահմանված սակագների (գների) կիրառման նկատմամբ համապատասխան հսկողության միջոցով.</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2)</w:t>
      </w:r>
      <w:r w:rsidR="004C19A5" w:rsidRPr="00ED7B0C">
        <w:rPr>
          <w:rFonts w:ascii="GHEA Grapalat" w:hAnsi="GHEA Grapalat"/>
          <w:lang w:val="hy-AM"/>
        </w:rPr>
        <w:t xml:space="preserve"> </w:t>
      </w:r>
      <w:r w:rsidRPr="00ED7B0C">
        <w:rPr>
          <w:rFonts w:ascii="GHEA Grapalat" w:hAnsi="GHEA Grapalat"/>
          <w:lang w:val="hy-AM"/>
        </w:rPr>
        <w:t xml:space="preserve">ազգային մարմնի կողմից մեթոդաբանության </w:t>
      </w:r>
      <w:r w:rsidR="004C19A5" w:rsidRPr="00ED7B0C">
        <w:rPr>
          <w:rFonts w:ascii="GHEA Grapalat" w:hAnsi="GHEA Grapalat"/>
          <w:lang w:val="hy-AM"/>
        </w:rPr>
        <w:t>եւ</w:t>
      </w:r>
      <w:r w:rsidRPr="00ED7B0C">
        <w:rPr>
          <w:rFonts w:ascii="GHEA Grapalat" w:hAnsi="GHEA Grapalat"/>
          <w:lang w:val="hy-AM"/>
        </w:rPr>
        <w:t xml:space="preserve"> դրա կիրառման կանոնների սահմանման (հաստատման) միջոցով, որոնց համաձայն, բնական մենաշնորհի սուբյեկտը սահմանում </w:t>
      </w:r>
      <w:r w:rsidR="004C19A5" w:rsidRPr="00ED7B0C">
        <w:rPr>
          <w:rFonts w:ascii="GHEA Grapalat" w:hAnsi="GHEA Grapalat"/>
          <w:lang w:val="hy-AM"/>
        </w:rPr>
        <w:t>եւ</w:t>
      </w:r>
      <w:r w:rsidRPr="00ED7B0C">
        <w:rPr>
          <w:rFonts w:ascii="GHEA Grapalat" w:hAnsi="GHEA Grapalat"/>
          <w:lang w:val="hy-AM"/>
        </w:rPr>
        <w:t xml:space="preserve"> կիրառում է սակագներ (գներ), ինչպես նա</w:t>
      </w:r>
      <w:r w:rsidR="004C19A5" w:rsidRPr="00ED7B0C">
        <w:rPr>
          <w:rFonts w:ascii="GHEA Grapalat" w:hAnsi="GHEA Grapalat"/>
          <w:lang w:val="hy-AM"/>
        </w:rPr>
        <w:t>եւ</w:t>
      </w:r>
      <w:r w:rsidRPr="00ED7B0C">
        <w:rPr>
          <w:rFonts w:ascii="GHEA Grapalat" w:hAnsi="GHEA Grapalat"/>
          <w:lang w:val="hy-AM"/>
        </w:rPr>
        <w:t xml:space="preserve"> բնական մենաշնորհի սուբյեկտների կողմից սակագների (գների) սահմանման ու կիրառման նկատմամբ ազգային մարմնի կողմից իրականացվող հսկողության միջոցով։</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7.</w:t>
      </w:r>
      <w:r w:rsidR="004C19A5" w:rsidRPr="00ED7B0C">
        <w:rPr>
          <w:rFonts w:ascii="GHEA Grapalat" w:hAnsi="GHEA Grapalat"/>
          <w:lang w:val="hy-AM"/>
        </w:rPr>
        <w:t xml:space="preserve"> </w:t>
      </w:r>
      <w:r w:rsidRPr="00ED7B0C">
        <w:rPr>
          <w:rFonts w:ascii="GHEA Grapalat" w:hAnsi="GHEA Grapalat"/>
          <w:lang w:val="hy-AM"/>
        </w:rPr>
        <w:t>Սակագնային (գնային) կարգավորում իրականացնելիս անդամ պետությունների ազգային մարմիններն իրավունք ունեն կիրառելու նա</w:t>
      </w:r>
      <w:r w:rsidR="004C19A5" w:rsidRPr="00ED7B0C">
        <w:rPr>
          <w:rFonts w:ascii="GHEA Grapalat" w:hAnsi="GHEA Grapalat"/>
          <w:lang w:val="hy-AM"/>
        </w:rPr>
        <w:t>եւ</w:t>
      </w:r>
      <w:r w:rsidRPr="00ED7B0C">
        <w:rPr>
          <w:rFonts w:ascii="GHEA Grapalat" w:hAnsi="GHEA Grapalat"/>
          <w:lang w:val="hy-AM"/>
        </w:rPr>
        <w:t xml:space="preserve"> սակագնային (գնային) կարգավորման հետ</w:t>
      </w:r>
      <w:r w:rsidR="004C19A5" w:rsidRPr="00ED7B0C">
        <w:rPr>
          <w:rFonts w:ascii="GHEA Grapalat" w:hAnsi="GHEA Grapalat"/>
          <w:lang w:val="hy-AM"/>
        </w:rPr>
        <w:t>եւ</w:t>
      </w:r>
      <w:r w:rsidRPr="00ED7B0C">
        <w:rPr>
          <w:rFonts w:ascii="GHEA Grapalat" w:hAnsi="GHEA Grapalat"/>
          <w:lang w:val="hy-AM"/>
        </w:rPr>
        <w:t>յալ մեթոդները կամ դրանց համակցությունները՝ անդամ պետությունների օրենսդրությանը համապատասխան՝</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1) տնտեսապես հիմնավորված ծախսերի մեթոդը,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2) ինդեքսավորման մեթոդը,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3) ներդրումային կապիտալի եկամտաբերության մեթոդը,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4) բնական մենաշնորհի սուբյեկտների գործունեության արդյունավետության համեմատական վերլուծության մեթոդը: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lastRenderedPageBreak/>
        <w:t>8.</w:t>
      </w:r>
      <w:r w:rsidR="004C19A5" w:rsidRPr="00ED7B0C">
        <w:rPr>
          <w:rFonts w:ascii="GHEA Grapalat" w:hAnsi="GHEA Grapalat"/>
          <w:lang w:val="hy-AM"/>
        </w:rPr>
        <w:t xml:space="preserve"> </w:t>
      </w:r>
      <w:r w:rsidRPr="00ED7B0C">
        <w:rPr>
          <w:rFonts w:ascii="GHEA Grapalat" w:hAnsi="GHEA Grapalat"/>
          <w:lang w:val="hy-AM"/>
        </w:rPr>
        <w:t>Սակագները (գները) կարգավորելիս հաշվի են առնվում`</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1) բնական մենաշնորհի սուբյեկտներին կարգավորվող գործունեության իրականացման հետ կապված ծախսերի տնտեսապես հիմնավորված փոխհատուցումը,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2) տնտեսապես հիմնավորված շահույթի ստացումը,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3) բնական մենաշնորհի սուբյեկտներին ծախսերի կրճատման խրախուսումը,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4) բնական մենաշնորհի սուբյեկտների ծառայությունների սակագների (գների) ձ</w:t>
      </w:r>
      <w:r w:rsidR="004C19A5" w:rsidRPr="00ED7B0C">
        <w:rPr>
          <w:rFonts w:ascii="GHEA Grapalat" w:hAnsi="GHEA Grapalat"/>
          <w:lang w:val="hy-AM"/>
        </w:rPr>
        <w:t>եւ</w:t>
      </w:r>
      <w:r w:rsidRPr="00ED7B0C">
        <w:rPr>
          <w:rFonts w:ascii="GHEA Grapalat" w:hAnsi="GHEA Grapalat"/>
          <w:lang w:val="hy-AM"/>
        </w:rPr>
        <w:t>ավորումը՝ հաշվի առնելով մատուցվող ծառայությունների հուսալիությունն ու որակը։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9.</w:t>
      </w:r>
      <w:r w:rsidR="004C19A5" w:rsidRPr="00ED7B0C">
        <w:rPr>
          <w:rFonts w:ascii="GHEA Grapalat" w:hAnsi="GHEA Grapalat"/>
          <w:lang w:val="hy-AM"/>
        </w:rPr>
        <w:t xml:space="preserve"> </w:t>
      </w:r>
      <w:r w:rsidRPr="00ED7B0C">
        <w:rPr>
          <w:rFonts w:ascii="GHEA Grapalat" w:hAnsi="GHEA Grapalat"/>
          <w:lang w:val="hy-AM"/>
        </w:rPr>
        <w:t>Սակագները (գները) սահմանելիս կարող են հաշվի առնվել՝</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 xml:space="preserve">1) անդամ պետությունների տարածքներում բնական մենաշնորհի գործունեության առանձնահատկությունները, այդ թվում՝ տեխնիկական պահանջների </w:t>
      </w:r>
      <w:r w:rsidR="004C19A5" w:rsidRPr="00ED7B0C">
        <w:rPr>
          <w:rFonts w:ascii="GHEA Grapalat" w:hAnsi="GHEA Grapalat"/>
          <w:lang w:val="hy-AM"/>
        </w:rPr>
        <w:t>եւ</w:t>
      </w:r>
      <w:r w:rsidRPr="00ED7B0C">
        <w:rPr>
          <w:rFonts w:ascii="GHEA Grapalat" w:hAnsi="GHEA Grapalat"/>
          <w:lang w:val="hy-AM"/>
        </w:rPr>
        <w:t xml:space="preserve"> կանոնակարգերի առանձնահատկությունները,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 xml:space="preserve">2) պետական լրավճարները </w:t>
      </w:r>
      <w:r w:rsidR="004C19A5" w:rsidRPr="00ED7B0C">
        <w:rPr>
          <w:rFonts w:ascii="GHEA Grapalat" w:hAnsi="GHEA Grapalat"/>
          <w:lang w:val="hy-AM"/>
        </w:rPr>
        <w:t>եւ</w:t>
      </w:r>
      <w:r w:rsidRPr="00ED7B0C">
        <w:rPr>
          <w:rFonts w:ascii="GHEA Grapalat" w:hAnsi="GHEA Grapalat"/>
          <w:lang w:val="hy-AM"/>
        </w:rPr>
        <w:t xml:space="preserve"> պետական օժանդակության այլ միջոցներ,</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3) շուկայական պայմանները, այդ թվում՝ գների մակարդակը շուկայի չկարգավորվող հատվածներում,</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4) տարածքների զարգացման ծրագրերը,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5) պետական հարկային, բյուջետային, ներդրումային, էկոլոգիական ու սոցիալական քաղաքականությունը,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6) էներգաարդյունավետությանն ուղղված միջոցառումներն ու էկոլոգիական ասպեկտները։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10.</w:t>
      </w:r>
      <w:r w:rsidR="004C19A5" w:rsidRPr="00ED7B0C">
        <w:rPr>
          <w:rFonts w:ascii="GHEA Grapalat" w:hAnsi="GHEA Grapalat"/>
          <w:lang w:val="hy-AM"/>
        </w:rPr>
        <w:t xml:space="preserve"> </w:t>
      </w:r>
      <w:r w:rsidRPr="00ED7B0C">
        <w:rPr>
          <w:rFonts w:ascii="GHEA Grapalat" w:hAnsi="GHEA Grapalat"/>
          <w:lang w:val="hy-AM"/>
        </w:rPr>
        <w:t>Բնական մենաշնորհի սուբյեկտի ծառայությունների սակագները (գները) կարգավորելիս հաշվի է առնվում այն փաստը, որ բնական մենաշնորհի սուբյեկտի ծախսերի ձ</w:t>
      </w:r>
      <w:r w:rsidR="004C19A5" w:rsidRPr="00ED7B0C">
        <w:rPr>
          <w:rFonts w:ascii="GHEA Grapalat" w:hAnsi="GHEA Grapalat"/>
          <w:lang w:val="hy-AM"/>
        </w:rPr>
        <w:t>եւ</w:t>
      </w:r>
      <w:r w:rsidRPr="00ED7B0C">
        <w:rPr>
          <w:rFonts w:ascii="GHEA Grapalat" w:hAnsi="GHEA Grapalat"/>
          <w:lang w:val="hy-AM"/>
        </w:rPr>
        <w:t>ավորման ժամանակ տեղի է ունենում ծախսերի, այդ թվում՝ ներդրումների, ինչպես նա</w:t>
      </w:r>
      <w:r w:rsidR="004C19A5" w:rsidRPr="00ED7B0C">
        <w:rPr>
          <w:rFonts w:ascii="GHEA Grapalat" w:hAnsi="GHEA Grapalat"/>
          <w:lang w:val="hy-AM"/>
        </w:rPr>
        <w:t>եւ</w:t>
      </w:r>
      <w:r w:rsidRPr="00ED7B0C">
        <w:rPr>
          <w:rFonts w:ascii="GHEA Grapalat" w:hAnsi="GHEA Grapalat"/>
          <w:lang w:val="hy-AM"/>
        </w:rPr>
        <w:t xml:space="preserve"> եկամուտների, գործողության մեջ դրված ակտիվների առանձին հաշվառում՝ ըստ բնական մենաշնորհի սուբյեկտների կարգավորվող ծառայությունների տեսակների։</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11.</w:t>
      </w:r>
      <w:r w:rsidR="004C19A5" w:rsidRPr="00ED7B0C">
        <w:rPr>
          <w:rFonts w:ascii="GHEA Grapalat" w:hAnsi="GHEA Grapalat"/>
          <w:lang w:val="hy-AM"/>
        </w:rPr>
        <w:t xml:space="preserve"> </w:t>
      </w:r>
      <w:r w:rsidRPr="00ED7B0C">
        <w:rPr>
          <w:rFonts w:ascii="GHEA Grapalat" w:hAnsi="GHEA Grapalat"/>
          <w:lang w:val="hy-AM"/>
        </w:rPr>
        <w:t xml:space="preserve">Բնական մենաշնորհի սուբյեկտի ծառայությունների սակագների (գների) կարգավորումը կարող է իրականացվել կարգավորման երկարաժամկետ պարամետրերի հիման վրա, որոնց կարող են առնչվել կարգավորվող ծառայությունների հուսալիության ու որակի մակարդակը, համապատասխան ծառայությունների մատակարարման հետ կապված ծախսերի փոփոխման դինամիկան, եկամտաբերության նորման, ներդրումային կապիտալի վերադարձի ժամկետները </w:t>
      </w:r>
      <w:r w:rsidR="004C19A5" w:rsidRPr="00ED7B0C">
        <w:rPr>
          <w:rFonts w:ascii="GHEA Grapalat" w:hAnsi="GHEA Grapalat"/>
          <w:lang w:val="hy-AM"/>
        </w:rPr>
        <w:t>եւ</w:t>
      </w:r>
      <w:r w:rsidRPr="00ED7B0C">
        <w:rPr>
          <w:rFonts w:ascii="GHEA Grapalat" w:hAnsi="GHEA Grapalat"/>
          <w:lang w:val="hy-AM"/>
        </w:rPr>
        <w:t xml:space="preserve"> այլ պարամետրեր։</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Բնական մենաշնորհի սուբյեկտի ծառայությունների սակագների (գների) կարգավորման նպատակով կարող են կիրառվել նա</w:t>
      </w:r>
      <w:r w:rsidR="004C19A5" w:rsidRPr="00ED7B0C">
        <w:rPr>
          <w:rFonts w:ascii="GHEA Grapalat" w:hAnsi="GHEA Grapalat"/>
          <w:lang w:val="hy-AM"/>
        </w:rPr>
        <w:t>եւ</w:t>
      </w:r>
      <w:r w:rsidRPr="00ED7B0C">
        <w:rPr>
          <w:rFonts w:ascii="GHEA Grapalat" w:hAnsi="GHEA Grapalat"/>
          <w:lang w:val="hy-AM"/>
        </w:rPr>
        <w:t xml:space="preserve"> կարգավորման երկարաժամկետ պարամետրեր, որոնք ստացվում են բնական մենաշնորհի սուբյեկտների գործունեության արդյունավետության համեմատական վերլուծության մեթոդի կիրառմամբ։</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12.</w:t>
      </w:r>
      <w:r w:rsidR="004C19A5" w:rsidRPr="00ED7B0C">
        <w:rPr>
          <w:rFonts w:ascii="GHEA Grapalat" w:hAnsi="GHEA Grapalat"/>
          <w:lang w:val="hy-AM"/>
        </w:rPr>
        <w:t xml:space="preserve"> </w:t>
      </w:r>
      <w:r w:rsidRPr="00ED7B0C">
        <w:rPr>
          <w:rFonts w:ascii="GHEA Grapalat" w:hAnsi="GHEA Grapalat"/>
          <w:lang w:val="hy-AM"/>
        </w:rPr>
        <w:t>Սույն Արձանագրության</w:t>
      </w:r>
      <w:r w:rsidR="00220548" w:rsidRPr="00ED7B0C">
        <w:rPr>
          <w:rFonts w:ascii="GHEA Grapalat" w:hAnsi="GHEA Grapalat"/>
          <w:lang w:val="hy-AM"/>
        </w:rPr>
        <w:t xml:space="preserve"> 4–</w:t>
      </w:r>
      <w:r w:rsidRPr="00ED7B0C">
        <w:rPr>
          <w:rFonts w:ascii="GHEA Grapalat" w:hAnsi="GHEA Grapalat"/>
          <w:lang w:val="hy-AM"/>
        </w:rPr>
        <w:t xml:space="preserve">11-րդ կետերի կիրառման առանձնահատկությունները բնական մենաշնորհի որոշակի ոլորտներում կարող են սահմանվել Պայմանագրի XX </w:t>
      </w:r>
      <w:r w:rsidR="004C19A5" w:rsidRPr="00ED7B0C">
        <w:rPr>
          <w:rFonts w:ascii="GHEA Grapalat" w:hAnsi="GHEA Grapalat"/>
          <w:lang w:val="hy-AM"/>
        </w:rPr>
        <w:t>եւ</w:t>
      </w:r>
      <w:r w:rsidRPr="00ED7B0C">
        <w:rPr>
          <w:rFonts w:ascii="GHEA Grapalat" w:hAnsi="GHEA Grapalat"/>
          <w:lang w:val="hy-AM"/>
        </w:rPr>
        <w:t xml:space="preserve"> XXI</w:t>
      </w:r>
      <w:r w:rsidR="004C19A5" w:rsidRPr="00ED7B0C">
        <w:rPr>
          <w:rFonts w:ascii="GHEA Grapalat" w:hAnsi="GHEA Grapalat"/>
          <w:lang w:val="hy-AM"/>
        </w:rPr>
        <w:t xml:space="preserve"> </w:t>
      </w:r>
      <w:r w:rsidRPr="00ED7B0C">
        <w:rPr>
          <w:rFonts w:ascii="GHEA Grapalat" w:hAnsi="GHEA Grapalat"/>
          <w:lang w:val="hy-AM"/>
        </w:rPr>
        <w:t>բաժիններում։</w:t>
      </w:r>
    </w:p>
    <w:p w:rsidR="004C19A5" w:rsidRPr="00ED7B0C" w:rsidRDefault="004C19A5" w:rsidP="00ED7B0C">
      <w:pPr>
        <w:spacing w:after="0" w:line="240" w:lineRule="auto"/>
        <w:contextualSpacing/>
        <w:rPr>
          <w:rFonts w:ascii="GHEA Grapalat" w:hAnsi="GHEA Grapalat"/>
          <w:lang w:val="hy-AM"/>
        </w:rPr>
      </w:pPr>
    </w:p>
    <w:p w:rsidR="00CF752D" w:rsidRPr="00ED7B0C" w:rsidRDefault="00823D38" w:rsidP="00ED7B0C">
      <w:pPr>
        <w:spacing w:after="0" w:line="240" w:lineRule="auto"/>
        <w:contextualSpacing/>
        <w:jc w:val="center"/>
        <w:rPr>
          <w:rFonts w:ascii="GHEA Grapalat" w:hAnsi="GHEA Grapalat"/>
          <w:b/>
          <w:lang w:val="hy-AM"/>
        </w:rPr>
      </w:pPr>
      <w:r w:rsidRPr="00ED7B0C">
        <w:rPr>
          <w:rFonts w:ascii="GHEA Grapalat" w:hAnsi="GHEA Grapalat"/>
          <w:b/>
          <w:lang w:val="hy-AM"/>
        </w:rPr>
        <w:br w:type="page"/>
      </w:r>
      <w:r w:rsidR="00CF752D" w:rsidRPr="00ED7B0C">
        <w:rPr>
          <w:rFonts w:ascii="GHEA Grapalat" w:hAnsi="GHEA Grapalat"/>
          <w:b/>
          <w:lang w:val="hy-AM"/>
        </w:rPr>
        <w:lastRenderedPageBreak/>
        <w:t>IV.</w:t>
      </w:r>
      <w:r w:rsidR="00220548" w:rsidRPr="00ED7B0C">
        <w:rPr>
          <w:rFonts w:ascii="GHEA Grapalat" w:hAnsi="GHEA Grapalat"/>
          <w:b/>
          <w:lang w:val="hy-AM"/>
        </w:rPr>
        <w:t xml:space="preserve"> </w:t>
      </w:r>
      <w:r w:rsidR="00CF752D" w:rsidRPr="00ED7B0C">
        <w:rPr>
          <w:rFonts w:ascii="GHEA Grapalat" w:hAnsi="GHEA Grapalat"/>
          <w:b/>
          <w:lang w:val="hy-AM"/>
        </w:rPr>
        <w:t>Բնական մենաշնորհի սուբյեկտների ծառայությունների հասանելիությունն ապահովելու կանոնները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13.</w:t>
      </w:r>
      <w:r w:rsidR="00220548" w:rsidRPr="00ED7B0C">
        <w:rPr>
          <w:rFonts w:ascii="GHEA Grapalat" w:hAnsi="GHEA Grapalat"/>
          <w:lang w:val="hy-AM"/>
        </w:rPr>
        <w:t xml:space="preserve"> </w:t>
      </w:r>
      <w:r w:rsidRPr="00ED7B0C">
        <w:rPr>
          <w:rFonts w:ascii="GHEA Grapalat" w:hAnsi="GHEA Grapalat"/>
          <w:lang w:val="hy-AM"/>
        </w:rPr>
        <w:t>Անդամ պետություններն իրենց օրենսդրություններում սահմանում են կարգավորման կանոններ, որոնցով կապահովվի բնական մենաշնորհի սուբյեկտների ծառայություններին՝ սույն Արձանագրության 2-րդ կետով սահմանված հասանելիությունը։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 xml:space="preserve">Անդամ պետությունների ազգային մարմիններն ապահովում են բնական մենաշնորհի սուբյեկտների ծառայություններին սպառողների հասանելիության կանոնների </w:t>
      </w:r>
      <w:r w:rsidR="004C19A5" w:rsidRPr="00ED7B0C">
        <w:rPr>
          <w:rFonts w:ascii="GHEA Grapalat" w:hAnsi="GHEA Grapalat"/>
          <w:lang w:val="hy-AM"/>
        </w:rPr>
        <w:t>եւ</w:t>
      </w:r>
      <w:r w:rsidRPr="00ED7B0C">
        <w:rPr>
          <w:rFonts w:ascii="GHEA Grapalat" w:hAnsi="GHEA Grapalat"/>
          <w:lang w:val="hy-AM"/>
        </w:rPr>
        <w:t xml:space="preserve"> դրանցում ընդգրկվելու (դրանց միանալու, դրանցից օգտվելու) պայմանների պահպանման նկատմամբ հսկողությունը։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14.</w:t>
      </w:r>
      <w:r w:rsidR="00220548" w:rsidRPr="00ED7B0C">
        <w:rPr>
          <w:rFonts w:ascii="GHEA Grapalat" w:hAnsi="GHEA Grapalat"/>
          <w:lang w:val="hy-AM"/>
        </w:rPr>
        <w:t xml:space="preserve"> </w:t>
      </w:r>
      <w:r w:rsidRPr="00ED7B0C">
        <w:rPr>
          <w:rFonts w:ascii="GHEA Grapalat" w:hAnsi="GHEA Grapalat"/>
          <w:lang w:val="hy-AM"/>
        </w:rPr>
        <w:t>Բնական մենաշնորհի սուբյեկտների ծառայություններին սպառողների հասանելիության ապահովման կանոնները ներառում են՝</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1) պայմանագրերի էական պայմանները, ինչպես նա</w:t>
      </w:r>
      <w:r w:rsidR="004C19A5" w:rsidRPr="00ED7B0C">
        <w:rPr>
          <w:rFonts w:ascii="GHEA Grapalat" w:hAnsi="GHEA Grapalat"/>
          <w:lang w:val="hy-AM"/>
        </w:rPr>
        <w:t>եւ</w:t>
      </w:r>
      <w:r w:rsidRPr="00ED7B0C">
        <w:rPr>
          <w:rFonts w:ascii="GHEA Grapalat" w:hAnsi="GHEA Grapalat"/>
          <w:lang w:val="hy-AM"/>
        </w:rPr>
        <w:t xml:space="preserve"> դրանց կնքման ու կատարման կարգը.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2) տեխնիկական հնարավորությունների առկայության սահմանման կարգը.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3) բնական մենաշնորհի սուբյեկտների կողմից մատուցվող ծառայությունների, դրանց արժեքների, հասանելիության, իրականացման հնարավոր ծավալների, այդպիսի ծառայությունների մատուցման տեխնիկական ու տեխնոլոգիական հնարավորությունների վերաբերյալ տեղեկությունների տրամադրման կարգը.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 xml:space="preserve">4) թափանցիկ տեղեկություններ ստանալու պայմանները, որոնց շնորհիվ հնարավոր է շահագրգիռ անձանց համար ապահովել բնական մենաշնորհի սուբյեկտների ծառայությունների շրջանառության </w:t>
      </w:r>
      <w:r w:rsidR="004C19A5" w:rsidRPr="00ED7B0C">
        <w:rPr>
          <w:rFonts w:ascii="GHEA Grapalat" w:hAnsi="GHEA Grapalat"/>
          <w:lang w:val="hy-AM"/>
        </w:rPr>
        <w:t>եւ</w:t>
      </w:r>
      <w:r w:rsidRPr="00ED7B0C">
        <w:rPr>
          <w:rFonts w:ascii="GHEA Grapalat" w:hAnsi="GHEA Grapalat"/>
          <w:lang w:val="hy-AM"/>
        </w:rPr>
        <w:t xml:space="preserve"> (կամ) դրանց հասանելիության պայմանները համադրելու հնարավորություն.</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5) առ</w:t>
      </w:r>
      <w:r w:rsidR="004C19A5" w:rsidRPr="00ED7B0C">
        <w:rPr>
          <w:rFonts w:ascii="GHEA Grapalat" w:hAnsi="GHEA Grapalat"/>
          <w:lang w:val="hy-AM"/>
        </w:rPr>
        <w:t>եւ</w:t>
      </w:r>
      <w:r w:rsidRPr="00ED7B0C">
        <w:rPr>
          <w:rFonts w:ascii="GHEA Grapalat" w:hAnsi="GHEA Grapalat"/>
          <w:lang w:val="hy-AM"/>
        </w:rPr>
        <w:t>տրային գաղտնիք չհանդիսացող տեղեկությունների ցանկը.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 xml:space="preserve">6) բնական մենաշնորհի սուբյեկտների ծառայություններին հասանելիության հարցերի առնչությամբ բողոքների, հայտերի </w:t>
      </w:r>
      <w:r w:rsidR="004C19A5" w:rsidRPr="00ED7B0C">
        <w:rPr>
          <w:rFonts w:ascii="GHEA Grapalat" w:hAnsi="GHEA Grapalat"/>
          <w:lang w:val="hy-AM"/>
        </w:rPr>
        <w:t>եւ</w:t>
      </w:r>
      <w:r w:rsidRPr="00ED7B0C">
        <w:rPr>
          <w:rFonts w:ascii="GHEA Grapalat" w:hAnsi="GHEA Grapalat"/>
          <w:lang w:val="hy-AM"/>
        </w:rPr>
        <w:t xml:space="preserve"> վեճերի կարգավորման կարգը։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15.</w:t>
      </w:r>
      <w:r w:rsidR="00220548" w:rsidRPr="00ED7B0C">
        <w:rPr>
          <w:rFonts w:ascii="GHEA Grapalat" w:hAnsi="GHEA Grapalat"/>
          <w:lang w:val="hy-AM"/>
        </w:rPr>
        <w:t xml:space="preserve"> </w:t>
      </w:r>
      <w:r w:rsidRPr="00ED7B0C">
        <w:rPr>
          <w:rFonts w:ascii="GHEA Grapalat" w:hAnsi="GHEA Grapalat"/>
          <w:lang w:val="hy-AM"/>
        </w:rPr>
        <w:t xml:space="preserve">Անդամ պետությունների բնական մենաշնորհի սուբյեկտներին թույլատրվում է կիրառել իրենց ծառայություններին անդամ պետությունների սպառողների հասանելիության դիֆերենցիալ պայմաններ (հաշվի առնելով Պայմանագրի XX </w:t>
      </w:r>
      <w:r w:rsidR="004C19A5" w:rsidRPr="00ED7B0C">
        <w:rPr>
          <w:rFonts w:ascii="GHEA Grapalat" w:hAnsi="GHEA Grapalat"/>
          <w:lang w:val="hy-AM"/>
        </w:rPr>
        <w:t>եւ</w:t>
      </w:r>
      <w:r w:rsidRPr="00ED7B0C">
        <w:rPr>
          <w:rFonts w:ascii="GHEA Grapalat" w:hAnsi="GHEA Grapalat"/>
          <w:lang w:val="hy-AM"/>
        </w:rPr>
        <w:t xml:space="preserve"> XXI բաժիններում սահմանված բնական մենաշնորհի յուրաքանչյուր առանձին ոլորտի առանձնահատկությունները), եթե այդպիսի պայմանները չեն կիրառվում ըստ ցանկացած անդամ պետության սպառողների պատկանելիության սկզբունքի՝ յուրաքանչյուր անդամ պետության օրենսդրությունը պահպանելու պայմանով։</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16.</w:t>
      </w:r>
      <w:r w:rsidR="00220548" w:rsidRPr="00ED7B0C">
        <w:rPr>
          <w:rFonts w:ascii="GHEA Grapalat" w:hAnsi="GHEA Grapalat"/>
          <w:lang w:val="hy-AM"/>
        </w:rPr>
        <w:t xml:space="preserve"> </w:t>
      </w:r>
      <w:r w:rsidRPr="00ED7B0C">
        <w:rPr>
          <w:rFonts w:ascii="GHEA Grapalat" w:hAnsi="GHEA Grapalat"/>
          <w:lang w:val="hy-AM"/>
        </w:rPr>
        <w:t>Չհակասելով սույն Արձանագրության 15-րդ կետի դրույթներին՝ անդամ պետությունների օրենսդրություններում չպետք է լինեն այնպիսի նորմեր, որոնցով անդամ պետությունների սպառողների նկատմամբ սահմանվում են բնական մենաշնորհի սուբյեկտների ծառայություններին հասանելիության դիֆերենցիալ պայմաններ՝ ելնելով անդամ պետություններից ցանկացած պետության՝ սպառողների պատկանելիությունից։</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17.</w:t>
      </w:r>
      <w:r w:rsidR="00220548" w:rsidRPr="00ED7B0C">
        <w:rPr>
          <w:rFonts w:ascii="GHEA Grapalat" w:hAnsi="GHEA Grapalat"/>
          <w:lang w:val="hy-AM"/>
        </w:rPr>
        <w:t xml:space="preserve"> </w:t>
      </w:r>
      <w:r w:rsidRPr="00ED7B0C">
        <w:rPr>
          <w:rFonts w:ascii="GHEA Grapalat" w:hAnsi="GHEA Grapalat"/>
          <w:lang w:val="hy-AM"/>
        </w:rPr>
        <w:t>Սույն Արձանագրության</w:t>
      </w:r>
      <w:r w:rsidR="0003571F" w:rsidRPr="00ED7B0C">
        <w:rPr>
          <w:rFonts w:ascii="GHEA Grapalat" w:hAnsi="GHEA Grapalat"/>
          <w:lang w:val="hy-AM"/>
        </w:rPr>
        <w:t xml:space="preserve"> 13–</w:t>
      </w:r>
      <w:r w:rsidRPr="00ED7B0C">
        <w:rPr>
          <w:rFonts w:ascii="GHEA Grapalat" w:hAnsi="GHEA Grapalat"/>
          <w:lang w:val="hy-AM"/>
        </w:rPr>
        <w:t xml:space="preserve">16-րդ կետերի կիրառման առանձնահատկությունները բնական մենաշնորհի որոշակի ոլորտներում, այդ թվում՝ տարանցման հարցերը, սահմանվում են Պայմանագրի XX </w:t>
      </w:r>
      <w:r w:rsidR="004C19A5" w:rsidRPr="00ED7B0C">
        <w:rPr>
          <w:rFonts w:ascii="GHEA Grapalat" w:hAnsi="GHEA Grapalat"/>
          <w:lang w:val="hy-AM"/>
        </w:rPr>
        <w:t>եւ</w:t>
      </w:r>
      <w:r w:rsidRPr="00ED7B0C">
        <w:rPr>
          <w:rFonts w:ascii="GHEA Grapalat" w:hAnsi="GHEA Grapalat"/>
          <w:lang w:val="hy-AM"/>
        </w:rPr>
        <w:t xml:space="preserve"> XXI</w:t>
      </w:r>
      <w:r w:rsidR="004C19A5" w:rsidRPr="00ED7B0C">
        <w:rPr>
          <w:rFonts w:ascii="GHEA Grapalat" w:hAnsi="GHEA Grapalat"/>
          <w:lang w:val="hy-AM"/>
        </w:rPr>
        <w:t xml:space="preserve"> </w:t>
      </w:r>
      <w:r w:rsidRPr="00ED7B0C">
        <w:rPr>
          <w:rFonts w:ascii="GHEA Grapalat" w:hAnsi="GHEA Grapalat"/>
          <w:lang w:val="hy-AM"/>
        </w:rPr>
        <w:t>բաժիններում։</w:t>
      </w:r>
    </w:p>
    <w:p w:rsidR="00220548" w:rsidRPr="00ED7B0C" w:rsidRDefault="00220548" w:rsidP="00ED7B0C">
      <w:pPr>
        <w:spacing w:after="0" w:line="240" w:lineRule="auto"/>
        <w:contextualSpacing/>
        <w:rPr>
          <w:rFonts w:ascii="GHEA Grapalat" w:hAnsi="GHEA Grapalat"/>
          <w:lang w:val="hy-AM"/>
        </w:rPr>
      </w:pPr>
    </w:p>
    <w:p w:rsidR="00CF752D" w:rsidRPr="00ED7B0C" w:rsidRDefault="00CF752D" w:rsidP="00ED7B0C">
      <w:pPr>
        <w:spacing w:after="0" w:line="240" w:lineRule="auto"/>
        <w:contextualSpacing/>
        <w:jc w:val="center"/>
        <w:rPr>
          <w:rFonts w:ascii="GHEA Grapalat" w:hAnsi="GHEA Grapalat"/>
          <w:b/>
          <w:lang w:val="hy-AM"/>
        </w:rPr>
      </w:pPr>
      <w:r w:rsidRPr="00ED7B0C">
        <w:rPr>
          <w:rFonts w:ascii="GHEA Grapalat" w:hAnsi="GHEA Grapalat"/>
          <w:b/>
          <w:lang w:val="hy-AM"/>
        </w:rPr>
        <w:t>V.</w:t>
      </w:r>
      <w:r w:rsidR="0003571F" w:rsidRPr="00ED7B0C">
        <w:rPr>
          <w:rFonts w:ascii="GHEA Grapalat" w:hAnsi="GHEA Grapalat"/>
          <w:b/>
          <w:lang w:val="hy-AM"/>
        </w:rPr>
        <w:t xml:space="preserve"> </w:t>
      </w:r>
      <w:r w:rsidRPr="00ED7B0C">
        <w:rPr>
          <w:rFonts w:ascii="GHEA Grapalat" w:hAnsi="GHEA Grapalat"/>
          <w:b/>
          <w:lang w:val="hy-AM"/>
        </w:rPr>
        <w:t>Անդամ պետությունների ազգային մարմինները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18.</w:t>
      </w:r>
      <w:r w:rsidR="0003571F" w:rsidRPr="00ED7B0C">
        <w:rPr>
          <w:rFonts w:ascii="GHEA Grapalat" w:hAnsi="GHEA Grapalat"/>
          <w:lang w:val="hy-AM"/>
        </w:rPr>
        <w:t xml:space="preserve"> </w:t>
      </w:r>
      <w:r w:rsidRPr="00ED7B0C">
        <w:rPr>
          <w:rFonts w:ascii="GHEA Grapalat" w:hAnsi="GHEA Grapalat"/>
          <w:lang w:val="hy-AM"/>
        </w:rPr>
        <w:t xml:space="preserve">Անդամ պետություններում գործում են անդամ պետությունների ազգային մարմիններ, որոնք օժտված են բնական մենաշնորհի սուբյեկտների գործունեության </w:t>
      </w:r>
      <w:r w:rsidRPr="00ED7B0C">
        <w:rPr>
          <w:rFonts w:ascii="GHEA Grapalat" w:hAnsi="GHEA Grapalat"/>
          <w:lang w:val="hy-AM"/>
        </w:rPr>
        <w:lastRenderedPageBreak/>
        <w:t xml:space="preserve">կարգավորում </w:t>
      </w:r>
      <w:r w:rsidR="004C19A5" w:rsidRPr="00ED7B0C">
        <w:rPr>
          <w:rFonts w:ascii="GHEA Grapalat" w:hAnsi="GHEA Grapalat"/>
          <w:lang w:val="hy-AM"/>
        </w:rPr>
        <w:t>եւ</w:t>
      </w:r>
      <w:r w:rsidRPr="00ED7B0C">
        <w:rPr>
          <w:rFonts w:ascii="GHEA Grapalat" w:hAnsi="GHEA Grapalat"/>
          <w:lang w:val="hy-AM"/>
        </w:rPr>
        <w:t xml:space="preserve"> (կամ) հսկողություն իրականացնելու լիազորություններով՝ անդամ պետությունների օրենսդրության համաձայն։</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Անդամ պետությունների ազգային մարմիններն իրենց գործունեությունն իրականացնում են անդամ պետությունների օրենսդրության, Պայմանագրի, ինչպես նա</w:t>
      </w:r>
      <w:r w:rsidR="004C19A5" w:rsidRPr="00ED7B0C">
        <w:rPr>
          <w:rFonts w:ascii="GHEA Grapalat" w:hAnsi="GHEA Grapalat"/>
          <w:lang w:val="hy-AM"/>
        </w:rPr>
        <w:t>եւ</w:t>
      </w:r>
      <w:r w:rsidRPr="00ED7B0C">
        <w:rPr>
          <w:rFonts w:ascii="GHEA Grapalat" w:hAnsi="GHEA Grapalat"/>
          <w:lang w:val="hy-AM"/>
        </w:rPr>
        <w:t xml:space="preserve"> անդամ պետությունների այլ միջազգային պայմանագրերի համաձայն։</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19.</w:t>
      </w:r>
      <w:r w:rsidR="0003571F" w:rsidRPr="00ED7B0C">
        <w:rPr>
          <w:rFonts w:ascii="GHEA Grapalat" w:hAnsi="GHEA Grapalat"/>
          <w:lang w:val="hy-AM"/>
        </w:rPr>
        <w:t xml:space="preserve"> </w:t>
      </w:r>
      <w:r w:rsidRPr="00ED7B0C">
        <w:rPr>
          <w:rFonts w:ascii="GHEA Grapalat" w:hAnsi="GHEA Grapalat"/>
          <w:lang w:val="hy-AM"/>
        </w:rPr>
        <w:t>Անդամ պետությունների ազգային մարմինների գործառույթներն են՝</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1) բնական մենաշնորհի սուբյեկտների ծառայությունների սակագնային (գնային) կարգավորումը,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2) բնական մենաշնորհի սուբյեկտների ծառայություններին հասանելիության կարգավորումը, այդ թվում՝ բնական մենաշնորհի սուբյեկտների ծառայություններում ընդգրկվելու (դրանց միանալու) համար վճարներ (գներ, սակագներ, գանձումներ) սահմանելն անդամ պետությունների ազգային օրենսդրությամբ նախատեսված դեպքերում,</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3) բնական մենաշնորհի սուբյեկտների ծառայությունների սպառողների շահերի պաշտպանությունը,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4) կարգավորվող սակագների (գների) սահմանման ու կիրառման, ինչպես նա</w:t>
      </w:r>
      <w:r w:rsidR="004C19A5" w:rsidRPr="00ED7B0C">
        <w:rPr>
          <w:rFonts w:ascii="GHEA Grapalat" w:hAnsi="GHEA Grapalat"/>
          <w:lang w:val="hy-AM"/>
        </w:rPr>
        <w:t>եւ</w:t>
      </w:r>
      <w:r w:rsidRPr="00ED7B0C">
        <w:rPr>
          <w:rFonts w:ascii="GHEA Grapalat" w:hAnsi="GHEA Grapalat"/>
          <w:lang w:val="hy-AM"/>
        </w:rPr>
        <w:t xml:space="preserve"> բնական մենաշնորհի սուբյեկտների ծառայություններին հասանելիության հարցերի առնչությամբ բողոքների, հայտերի </w:t>
      </w:r>
      <w:r w:rsidR="004C19A5" w:rsidRPr="00ED7B0C">
        <w:rPr>
          <w:rFonts w:ascii="GHEA Grapalat" w:hAnsi="GHEA Grapalat"/>
          <w:lang w:val="hy-AM"/>
        </w:rPr>
        <w:t>եւ</w:t>
      </w:r>
      <w:r w:rsidRPr="00ED7B0C">
        <w:rPr>
          <w:rFonts w:ascii="GHEA Grapalat" w:hAnsi="GHEA Grapalat"/>
          <w:lang w:val="hy-AM"/>
        </w:rPr>
        <w:t xml:space="preserve"> վեճերի քննարկումը,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 xml:space="preserve">5) բնական մենաշնորհի սուբյեկտների ներդրումային ծրագրերի քննարկումը, հաստատումը կամ համաձայնեցումը </w:t>
      </w:r>
      <w:r w:rsidR="004C19A5" w:rsidRPr="00ED7B0C">
        <w:rPr>
          <w:rFonts w:ascii="GHEA Grapalat" w:hAnsi="GHEA Grapalat"/>
          <w:lang w:val="hy-AM"/>
        </w:rPr>
        <w:t>եւ</w:t>
      </w:r>
      <w:r w:rsidRPr="00ED7B0C">
        <w:rPr>
          <w:rFonts w:ascii="GHEA Grapalat" w:hAnsi="GHEA Grapalat"/>
          <w:lang w:val="hy-AM"/>
        </w:rPr>
        <w:t xml:space="preserve"> դրանց իրականացման նկատմամբ հսկողությունը,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6) տեղեկությունները որպես առ</w:t>
      </w:r>
      <w:r w:rsidR="004C19A5" w:rsidRPr="00ED7B0C">
        <w:rPr>
          <w:rFonts w:ascii="GHEA Grapalat" w:hAnsi="GHEA Grapalat"/>
          <w:lang w:val="hy-AM"/>
        </w:rPr>
        <w:t>եւ</w:t>
      </w:r>
      <w:r w:rsidRPr="00ED7B0C">
        <w:rPr>
          <w:rFonts w:ascii="GHEA Grapalat" w:hAnsi="GHEA Grapalat"/>
          <w:lang w:val="hy-AM"/>
        </w:rPr>
        <w:t>տրային գաղտնիք դիտարկելու առնչությամբ անդամ պետությունների օրենսդրությամբ նախատեսված սահմանափակումների պահպանման ապահովումը բնական մենաշնորհի սուբյեկտների կողմից,</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7) բնական մենաշնորհի սուբյեկտների գործունեության նկատմամբ հսկողություն իրականացնելը, այդ թվում՝ նա</w:t>
      </w:r>
      <w:r w:rsidR="004C19A5" w:rsidRPr="00ED7B0C">
        <w:rPr>
          <w:rFonts w:ascii="GHEA Grapalat" w:hAnsi="GHEA Grapalat"/>
          <w:lang w:val="hy-AM"/>
        </w:rPr>
        <w:t>եւ</w:t>
      </w:r>
      <w:r w:rsidRPr="00ED7B0C">
        <w:rPr>
          <w:rFonts w:ascii="GHEA Grapalat" w:hAnsi="GHEA Grapalat"/>
          <w:lang w:val="hy-AM"/>
        </w:rPr>
        <w:t xml:space="preserve"> ստուգումների այլ ձ</w:t>
      </w:r>
      <w:r w:rsidR="004C19A5" w:rsidRPr="00ED7B0C">
        <w:rPr>
          <w:rFonts w:ascii="GHEA Grapalat" w:hAnsi="GHEA Grapalat"/>
          <w:lang w:val="hy-AM"/>
        </w:rPr>
        <w:t>եւ</w:t>
      </w:r>
      <w:r w:rsidRPr="00ED7B0C">
        <w:rPr>
          <w:rFonts w:ascii="GHEA Grapalat" w:hAnsi="GHEA Grapalat"/>
          <w:lang w:val="hy-AM"/>
        </w:rPr>
        <w:t>եր (մոնիթորինգ, վերլուծություն, փորձաքննություն) անցկացնելով,</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8) անդամ պետությունների օրենսդրությամբ նախատեսված այլ գործառույթներ։</w:t>
      </w:r>
    </w:p>
    <w:p w:rsidR="0003571F" w:rsidRPr="00ED7B0C" w:rsidRDefault="0003571F" w:rsidP="00ED7B0C">
      <w:pPr>
        <w:spacing w:after="0" w:line="240" w:lineRule="auto"/>
        <w:contextualSpacing/>
        <w:rPr>
          <w:rFonts w:ascii="GHEA Grapalat" w:hAnsi="GHEA Grapalat"/>
          <w:lang w:val="hy-AM"/>
        </w:rPr>
      </w:pPr>
    </w:p>
    <w:p w:rsidR="00CF752D" w:rsidRPr="00ED7B0C" w:rsidRDefault="00CF752D" w:rsidP="00ED7B0C">
      <w:pPr>
        <w:spacing w:after="0" w:line="240" w:lineRule="auto"/>
        <w:contextualSpacing/>
        <w:jc w:val="center"/>
        <w:rPr>
          <w:rFonts w:ascii="GHEA Grapalat" w:hAnsi="GHEA Grapalat"/>
          <w:b/>
          <w:lang w:val="hy-AM"/>
        </w:rPr>
      </w:pPr>
      <w:r w:rsidRPr="00ED7B0C">
        <w:rPr>
          <w:rFonts w:ascii="GHEA Grapalat" w:hAnsi="GHEA Grapalat"/>
          <w:b/>
          <w:lang w:val="hy-AM"/>
        </w:rPr>
        <w:t>VI.</w:t>
      </w:r>
      <w:r w:rsidR="0003571F" w:rsidRPr="00ED7B0C">
        <w:rPr>
          <w:rFonts w:ascii="GHEA Grapalat" w:hAnsi="GHEA Grapalat"/>
          <w:b/>
          <w:lang w:val="hy-AM"/>
        </w:rPr>
        <w:t xml:space="preserve"> </w:t>
      </w:r>
      <w:r w:rsidRPr="00ED7B0C">
        <w:rPr>
          <w:rFonts w:ascii="GHEA Grapalat" w:hAnsi="GHEA Grapalat"/>
          <w:b/>
          <w:lang w:val="hy-AM"/>
        </w:rPr>
        <w:t>Հանձնաժողովի իրավասությունները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20.</w:t>
      </w:r>
      <w:r w:rsidR="0003571F" w:rsidRPr="00ED7B0C">
        <w:rPr>
          <w:rFonts w:ascii="GHEA Grapalat" w:hAnsi="GHEA Grapalat"/>
          <w:lang w:val="hy-AM"/>
        </w:rPr>
        <w:t xml:space="preserve"> </w:t>
      </w:r>
      <w:r w:rsidRPr="00ED7B0C">
        <w:rPr>
          <w:rFonts w:ascii="GHEA Grapalat" w:hAnsi="GHEA Grapalat"/>
          <w:lang w:val="hy-AM"/>
        </w:rPr>
        <w:t>Հանձնաժողովն իրականացնում է հետ</w:t>
      </w:r>
      <w:r w:rsidR="004C19A5" w:rsidRPr="00ED7B0C">
        <w:rPr>
          <w:rFonts w:ascii="GHEA Grapalat" w:hAnsi="GHEA Grapalat"/>
          <w:lang w:val="hy-AM"/>
        </w:rPr>
        <w:t>եւ</w:t>
      </w:r>
      <w:r w:rsidRPr="00ED7B0C">
        <w:rPr>
          <w:rFonts w:ascii="GHEA Grapalat" w:hAnsi="GHEA Grapalat"/>
          <w:lang w:val="hy-AM"/>
        </w:rPr>
        <w:t>յալ լիազորությունները՝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 xml:space="preserve">1) որոշում է կայացնում անդամ պետություններում բնական մենաշնորհի ոլորտների ընդլայնման վերաբերյալ, եթե անդամ պետությունը Հանձնաժողովին համապատասխան կերպով դիմելուց հետո մտադիր է բնական մենաշնորհի ոլորտին դասել բնական մենաշնորհի այլ ոլորտ, որը նշված չէ սույն Արձանագրության 1–ին </w:t>
      </w:r>
      <w:r w:rsidR="004C19A5" w:rsidRPr="00ED7B0C">
        <w:rPr>
          <w:rFonts w:ascii="GHEA Grapalat" w:hAnsi="GHEA Grapalat"/>
          <w:lang w:val="hy-AM"/>
        </w:rPr>
        <w:t>եւ</w:t>
      </w:r>
      <w:r w:rsidRPr="00ED7B0C">
        <w:rPr>
          <w:rFonts w:ascii="GHEA Grapalat" w:hAnsi="GHEA Grapalat"/>
          <w:lang w:val="hy-AM"/>
        </w:rPr>
        <w:t xml:space="preserve"> 2–րդ հավելվածներում.</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 xml:space="preserve">2) վերլուծում ու առաջարկում է բնական մենաշնորհի ոլորտներին առնչվող՝ ազգային մարմինների որոշումների համակարգման, մշակման </w:t>
      </w:r>
      <w:r w:rsidR="004C19A5" w:rsidRPr="00ED7B0C">
        <w:rPr>
          <w:rFonts w:ascii="GHEA Grapalat" w:hAnsi="GHEA Grapalat"/>
          <w:lang w:val="hy-AM"/>
        </w:rPr>
        <w:t>եւ</w:t>
      </w:r>
      <w:r w:rsidRPr="00ED7B0C">
        <w:rPr>
          <w:rFonts w:ascii="GHEA Grapalat" w:hAnsi="GHEA Grapalat"/>
          <w:lang w:val="hy-AM"/>
        </w:rPr>
        <w:t xml:space="preserve"> իրականացման եղանակներ.</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 xml:space="preserve">3) անդամ պետություններում անցկացնում է բնական մենաշնորհի սուբյեկտների գործունեության կարգավորման համակարգի </w:t>
      </w:r>
      <w:r w:rsidR="004C19A5" w:rsidRPr="00ED7B0C">
        <w:rPr>
          <w:rFonts w:ascii="GHEA Grapalat" w:hAnsi="GHEA Grapalat"/>
          <w:lang w:val="hy-AM"/>
        </w:rPr>
        <w:t>եւ</w:t>
      </w:r>
      <w:r w:rsidRPr="00ED7B0C">
        <w:rPr>
          <w:rFonts w:ascii="GHEA Grapalat" w:hAnsi="GHEA Grapalat"/>
          <w:lang w:val="hy-AM"/>
        </w:rPr>
        <w:t xml:space="preserve"> փորձի համեմատական վերլուծություն՝ ամենամյա համապատասխան զեկույցներ ու հաշվետվություններ մշակելով.</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 xml:space="preserve">4) նպաստում է էկոլոգիական ասպեկտների </w:t>
      </w:r>
      <w:r w:rsidR="004C19A5" w:rsidRPr="00ED7B0C">
        <w:rPr>
          <w:rFonts w:ascii="GHEA Grapalat" w:hAnsi="GHEA Grapalat"/>
          <w:lang w:val="hy-AM"/>
        </w:rPr>
        <w:t>եւ</w:t>
      </w:r>
      <w:r w:rsidRPr="00ED7B0C">
        <w:rPr>
          <w:rFonts w:ascii="GHEA Grapalat" w:hAnsi="GHEA Grapalat"/>
          <w:lang w:val="hy-AM"/>
        </w:rPr>
        <w:t xml:space="preserve"> էներգաարդյունավետության առնչությամբ բնական մենաշնորհի ոլորտներում կարգավորման ներդաշնակեցմանը.</w:t>
      </w:r>
    </w:p>
    <w:p w:rsidR="00CF752D"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5) Բարձրագույն խորհրդի քննարկմանն է ներկայացնում անդամ պետությունների ազգային մարմինների հետ համաձայնեցված, սույն կետի</w:t>
      </w:r>
      <w:r w:rsidR="00FD07A4" w:rsidRPr="00ED7B0C">
        <w:rPr>
          <w:rFonts w:ascii="GHEA Grapalat" w:hAnsi="GHEA Grapalat"/>
          <w:lang w:val="hy-AM"/>
        </w:rPr>
        <w:t xml:space="preserve"> 3–</w:t>
      </w:r>
      <w:r w:rsidRPr="00ED7B0C">
        <w:rPr>
          <w:rFonts w:ascii="GHEA Grapalat" w:hAnsi="GHEA Grapalat"/>
          <w:lang w:val="hy-AM"/>
        </w:rPr>
        <w:t>4-րդ ենթակետերում նշված՝ տարվող աշխատանքի արդյունքները, ինչպես նա</w:t>
      </w:r>
      <w:r w:rsidR="004C19A5" w:rsidRPr="00ED7B0C">
        <w:rPr>
          <w:rFonts w:ascii="GHEA Grapalat" w:hAnsi="GHEA Grapalat"/>
          <w:lang w:val="hy-AM"/>
        </w:rPr>
        <w:t>եւ</w:t>
      </w:r>
      <w:r w:rsidRPr="00ED7B0C">
        <w:rPr>
          <w:rFonts w:ascii="GHEA Grapalat" w:hAnsi="GHEA Grapalat"/>
          <w:lang w:val="hy-AM"/>
        </w:rPr>
        <w:t xml:space="preserve"> բնական մենաշնորհի ոլորտում անդամ պետությունների՝ մոտարկման ենթակա նորմատիվ իրավական ակտերի սահմանման </w:t>
      </w:r>
      <w:r w:rsidRPr="00ED7B0C">
        <w:rPr>
          <w:rFonts w:ascii="GHEA Grapalat" w:hAnsi="GHEA Grapalat"/>
          <w:lang w:val="hy-AM"/>
        </w:rPr>
        <w:lastRenderedPageBreak/>
        <w:t xml:space="preserve">առնչությամբ </w:t>
      </w:r>
      <w:r w:rsidR="004C19A5" w:rsidRPr="00ED7B0C">
        <w:rPr>
          <w:rFonts w:ascii="GHEA Grapalat" w:hAnsi="GHEA Grapalat"/>
          <w:lang w:val="hy-AM"/>
        </w:rPr>
        <w:t>եւ</w:t>
      </w:r>
      <w:r w:rsidRPr="00ED7B0C">
        <w:rPr>
          <w:rFonts w:ascii="GHEA Grapalat" w:hAnsi="GHEA Grapalat"/>
          <w:lang w:val="hy-AM"/>
        </w:rPr>
        <w:t xml:space="preserve"> տվյալ ոլորտում օրենսդրության ներդաշնակեցման համապատասխան միջոցների իրականացման հաջորդականության սահմանման առնչությամբ անդամ պետությունների հետ համաձայնեցված առաջարկությունները.</w:t>
      </w:r>
    </w:p>
    <w:p w:rsidR="0094639B" w:rsidRPr="00ED7B0C" w:rsidRDefault="00CF752D" w:rsidP="00ED7B0C">
      <w:pPr>
        <w:spacing w:after="0" w:line="240" w:lineRule="auto"/>
        <w:ind w:firstLine="540"/>
        <w:contextualSpacing/>
        <w:jc w:val="both"/>
        <w:rPr>
          <w:rFonts w:ascii="GHEA Grapalat" w:hAnsi="GHEA Grapalat"/>
          <w:lang w:val="hy-AM"/>
        </w:rPr>
      </w:pPr>
      <w:r w:rsidRPr="00ED7B0C">
        <w:rPr>
          <w:rFonts w:ascii="GHEA Grapalat" w:hAnsi="GHEA Grapalat"/>
          <w:lang w:val="hy-AM"/>
        </w:rPr>
        <w:t>6) հսկողություն է իրականացնում Պայմանագրի XIX բաժնի կիրառման նկատմամբ։</w:t>
      </w:r>
    </w:p>
    <w:p w:rsidR="0094639B" w:rsidRPr="00ED7B0C" w:rsidRDefault="0094639B" w:rsidP="00ED7B0C">
      <w:pPr>
        <w:spacing w:after="0" w:line="240" w:lineRule="auto"/>
        <w:ind w:firstLine="540"/>
        <w:contextualSpacing/>
        <w:rPr>
          <w:rFonts w:ascii="GHEA Grapalat" w:hAnsi="GHEA Grapalat"/>
          <w:lang w:val="hy-AM"/>
        </w:rPr>
      </w:pPr>
      <w:r w:rsidRPr="00ED7B0C">
        <w:rPr>
          <w:rFonts w:ascii="GHEA Grapalat" w:hAnsi="GHEA Grapalat"/>
          <w:lang w:val="hy-AM"/>
        </w:rPr>
        <w:t>______________</w:t>
      </w:r>
    </w:p>
    <w:p w:rsidR="0094639B" w:rsidRPr="00ED7B0C" w:rsidRDefault="0094639B" w:rsidP="00ED7B0C">
      <w:pPr>
        <w:spacing w:after="0" w:line="240" w:lineRule="auto"/>
        <w:ind w:firstLine="540"/>
        <w:contextualSpacing/>
        <w:rPr>
          <w:rFonts w:ascii="GHEA Grapalat" w:hAnsi="GHEA Grapalat"/>
          <w:lang w:val="hy-AM"/>
        </w:rPr>
      </w:pPr>
    </w:p>
    <w:p w:rsidR="00D74099" w:rsidRPr="00ED7B0C" w:rsidRDefault="0094639B" w:rsidP="00ED7B0C">
      <w:pPr>
        <w:spacing w:after="0" w:line="240" w:lineRule="auto"/>
        <w:ind w:left="4678"/>
        <w:contextualSpacing/>
        <w:jc w:val="center"/>
        <w:rPr>
          <w:rFonts w:ascii="GHEA Grapalat" w:hAnsi="GHEA Grapalat"/>
          <w:lang w:val="hy-AM"/>
        </w:rPr>
      </w:pPr>
      <w:r w:rsidRPr="00ED7B0C">
        <w:rPr>
          <w:rFonts w:ascii="GHEA Grapalat" w:hAnsi="GHEA Grapalat"/>
          <w:lang w:val="hy-AM"/>
        </w:rPr>
        <w:br w:type="page"/>
      </w:r>
      <w:r w:rsidR="00D74099" w:rsidRPr="00ED7B0C">
        <w:rPr>
          <w:rFonts w:ascii="GHEA Grapalat" w:hAnsi="GHEA Grapalat"/>
          <w:lang w:val="hy-AM"/>
        </w:rPr>
        <w:lastRenderedPageBreak/>
        <w:t>Հավելված 1</w:t>
      </w:r>
    </w:p>
    <w:p w:rsidR="00D74099" w:rsidRPr="00ED7B0C" w:rsidRDefault="00D74099" w:rsidP="00ED7B0C">
      <w:pPr>
        <w:spacing w:after="0" w:line="240" w:lineRule="auto"/>
        <w:ind w:left="4678"/>
        <w:contextualSpacing/>
        <w:jc w:val="center"/>
        <w:rPr>
          <w:rFonts w:ascii="GHEA Grapalat" w:hAnsi="GHEA Grapalat"/>
          <w:lang w:val="hy-AM"/>
        </w:rPr>
      </w:pPr>
      <w:r w:rsidRPr="00ED7B0C">
        <w:rPr>
          <w:rFonts w:ascii="GHEA Grapalat" w:hAnsi="GHEA Grapalat"/>
          <w:lang w:val="hy-AM"/>
        </w:rPr>
        <w:t>«Բնական մենաշնորհի սուբյեկտների գործունեության կարգավորման միասնական սկզբունքների եւ կանոնների մասին» արձանագրության</w:t>
      </w:r>
    </w:p>
    <w:p w:rsidR="0094639B" w:rsidRPr="00ED7B0C" w:rsidRDefault="0094639B" w:rsidP="00ED7B0C">
      <w:pPr>
        <w:spacing w:after="0" w:line="240" w:lineRule="auto"/>
        <w:ind w:left="6480"/>
        <w:contextualSpacing/>
        <w:jc w:val="center"/>
        <w:rPr>
          <w:rFonts w:ascii="GHEA Grapalat" w:hAnsi="GHEA Grapalat"/>
          <w:lang w:val="hy-AM"/>
        </w:rPr>
      </w:pPr>
    </w:p>
    <w:p w:rsidR="00D74099" w:rsidRPr="00ED7B0C" w:rsidRDefault="00D74099" w:rsidP="00ED7B0C">
      <w:pPr>
        <w:spacing w:after="0" w:line="240" w:lineRule="auto"/>
        <w:contextualSpacing/>
        <w:jc w:val="center"/>
        <w:rPr>
          <w:rFonts w:ascii="GHEA Grapalat" w:hAnsi="GHEA Grapalat"/>
          <w:b/>
          <w:lang w:val="hy-AM"/>
        </w:rPr>
      </w:pPr>
      <w:r w:rsidRPr="00ED7B0C">
        <w:rPr>
          <w:rFonts w:ascii="GHEA Grapalat" w:hAnsi="GHEA Grapalat"/>
          <w:b/>
          <w:lang w:val="hy-AM"/>
        </w:rPr>
        <w:t>Անդամ պետությունների բնական մենաշնորհի ոլորտները</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058"/>
        <w:gridCol w:w="3119"/>
        <w:gridCol w:w="2808"/>
      </w:tblGrid>
      <w:tr w:rsidR="0094639B" w:rsidRPr="00ED7B0C" w:rsidTr="0009202B">
        <w:trPr>
          <w:tblHeader/>
          <w:jc w:val="center"/>
        </w:trPr>
        <w:tc>
          <w:tcPr>
            <w:tcW w:w="621" w:type="dxa"/>
          </w:tcPr>
          <w:p w:rsidR="0094639B" w:rsidRPr="00ED7B0C" w:rsidRDefault="006E671A"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Հ/ա թիվ</w:t>
            </w:r>
          </w:p>
        </w:tc>
        <w:tc>
          <w:tcPr>
            <w:tcW w:w="3058" w:type="dxa"/>
          </w:tcPr>
          <w:p w:rsidR="0094639B" w:rsidRPr="00ED7B0C" w:rsidRDefault="0094639B" w:rsidP="00ED7B0C">
            <w:pPr>
              <w:autoSpaceDE w:val="0"/>
              <w:autoSpaceDN w:val="0"/>
              <w:adjustRightInd w:val="0"/>
              <w:spacing w:after="0" w:line="240" w:lineRule="auto"/>
              <w:contextualSpacing/>
              <w:jc w:val="center"/>
              <w:rPr>
                <w:rFonts w:ascii="GHEA Grapalat" w:eastAsia="Times New Roman" w:hAnsi="GHEA Grapalat"/>
                <w:i/>
                <w:iCs/>
                <w:lang w:bidi="en-US"/>
              </w:rPr>
            </w:pPr>
            <w:r w:rsidRPr="00ED7B0C">
              <w:rPr>
                <w:rFonts w:ascii="GHEA Grapalat" w:hAnsi="GHEA Grapalat"/>
                <w:lang w:val="hy-AM"/>
              </w:rPr>
              <w:t>Բելառուսի Հանրապետություն</w:t>
            </w:r>
          </w:p>
        </w:tc>
        <w:tc>
          <w:tcPr>
            <w:tcW w:w="3119" w:type="dxa"/>
          </w:tcPr>
          <w:p w:rsidR="0094639B" w:rsidRPr="00ED7B0C" w:rsidRDefault="0094639B" w:rsidP="00ED7B0C">
            <w:pPr>
              <w:autoSpaceDE w:val="0"/>
              <w:autoSpaceDN w:val="0"/>
              <w:adjustRightInd w:val="0"/>
              <w:spacing w:after="0" w:line="240" w:lineRule="auto"/>
              <w:contextualSpacing/>
              <w:jc w:val="center"/>
              <w:rPr>
                <w:rFonts w:ascii="GHEA Grapalat" w:eastAsia="Times New Roman" w:hAnsi="GHEA Grapalat"/>
                <w:i/>
                <w:iCs/>
                <w:lang w:bidi="en-US"/>
              </w:rPr>
            </w:pPr>
            <w:r w:rsidRPr="00ED7B0C">
              <w:rPr>
                <w:rFonts w:ascii="GHEA Grapalat" w:hAnsi="GHEA Grapalat"/>
                <w:lang w:val="hy-AM"/>
              </w:rPr>
              <w:t>Ղազախստանի Հանրապետություն</w:t>
            </w:r>
          </w:p>
        </w:tc>
        <w:tc>
          <w:tcPr>
            <w:tcW w:w="2808" w:type="dxa"/>
          </w:tcPr>
          <w:p w:rsidR="0094639B" w:rsidRPr="00ED7B0C" w:rsidRDefault="0094639B" w:rsidP="00ED7B0C">
            <w:pPr>
              <w:autoSpaceDE w:val="0"/>
              <w:autoSpaceDN w:val="0"/>
              <w:adjustRightInd w:val="0"/>
              <w:spacing w:after="0" w:line="240" w:lineRule="auto"/>
              <w:contextualSpacing/>
              <w:jc w:val="center"/>
              <w:rPr>
                <w:rFonts w:ascii="GHEA Grapalat" w:eastAsia="Times New Roman" w:hAnsi="GHEA Grapalat"/>
                <w:i/>
                <w:iCs/>
                <w:lang w:bidi="en-US"/>
              </w:rPr>
            </w:pPr>
            <w:r w:rsidRPr="00ED7B0C">
              <w:rPr>
                <w:rFonts w:ascii="GHEA Grapalat" w:hAnsi="GHEA Grapalat"/>
                <w:lang w:val="hy-AM"/>
              </w:rPr>
              <w:t>Ռուսաստանի Դաշնություն</w:t>
            </w:r>
          </w:p>
        </w:tc>
      </w:tr>
      <w:tr w:rsidR="0094639B" w:rsidRPr="00ED7B0C" w:rsidTr="0009202B">
        <w:trPr>
          <w:jc w:val="center"/>
        </w:trPr>
        <w:tc>
          <w:tcPr>
            <w:tcW w:w="621" w:type="dxa"/>
          </w:tcPr>
          <w:p w:rsidR="0094639B" w:rsidRPr="00ED7B0C" w:rsidRDefault="0094639B" w:rsidP="00ED7B0C">
            <w:pPr>
              <w:autoSpaceDE w:val="0"/>
              <w:autoSpaceDN w:val="0"/>
              <w:adjustRightInd w:val="0"/>
              <w:spacing w:after="0" w:line="240" w:lineRule="auto"/>
              <w:contextualSpacing/>
              <w:jc w:val="center"/>
              <w:rPr>
                <w:rFonts w:ascii="GHEA Grapalat" w:eastAsia="Times New Roman" w:hAnsi="GHEA Grapalat"/>
                <w:i/>
                <w:iCs/>
                <w:lang w:bidi="en-US"/>
              </w:rPr>
            </w:pPr>
            <w:r w:rsidRPr="00ED7B0C">
              <w:rPr>
                <w:rFonts w:ascii="GHEA Grapalat" w:hAnsi="GHEA Grapalat"/>
              </w:rPr>
              <w:t>1.</w:t>
            </w:r>
          </w:p>
        </w:tc>
        <w:tc>
          <w:tcPr>
            <w:tcW w:w="3058" w:type="dxa"/>
          </w:tcPr>
          <w:p w:rsidR="0094639B" w:rsidRPr="00ED7B0C" w:rsidRDefault="0094639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Նավթի եւ նավթամթերքի տրանսպորտային փոխադրումը մայրուղային խողովակաշարերով</w:t>
            </w:r>
          </w:p>
        </w:tc>
        <w:tc>
          <w:tcPr>
            <w:tcW w:w="3119" w:type="dxa"/>
          </w:tcPr>
          <w:p w:rsidR="0094639B" w:rsidRPr="00ED7B0C" w:rsidRDefault="0094639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Նավթի եւ (կամ) նավթամթերքի՝ մայրուղային խողովակաշարերով տրանսպորտային փոխադրման ծառայություններ</w:t>
            </w:r>
          </w:p>
        </w:tc>
        <w:tc>
          <w:tcPr>
            <w:tcW w:w="2808" w:type="dxa"/>
          </w:tcPr>
          <w:p w:rsidR="0094639B" w:rsidRPr="00ED7B0C" w:rsidRDefault="0094639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Նավթի եւ նավթամթերքի փոխադրումը մայրուղային խողովակաշարերով</w:t>
            </w:r>
          </w:p>
        </w:tc>
      </w:tr>
      <w:tr w:rsidR="0094639B" w:rsidRPr="00ED7B0C" w:rsidTr="0009202B">
        <w:trPr>
          <w:jc w:val="center"/>
        </w:trPr>
        <w:tc>
          <w:tcPr>
            <w:tcW w:w="621" w:type="dxa"/>
          </w:tcPr>
          <w:p w:rsidR="0094639B" w:rsidRPr="00ED7B0C" w:rsidRDefault="0094639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rPr>
              <w:t>2.</w:t>
            </w:r>
          </w:p>
        </w:tc>
        <w:tc>
          <w:tcPr>
            <w:tcW w:w="3058" w:type="dxa"/>
          </w:tcPr>
          <w:p w:rsidR="0094639B" w:rsidRPr="00ED7B0C" w:rsidRDefault="0094639B" w:rsidP="00ED7B0C">
            <w:pPr>
              <w:autoSpaceDE w:val="0"/>
              <w:autoSpaceDN w:val="0"/>
              <w:adjustRightInd w:val="0"/>
              <w:spacing w:after="0" w:line="240" w:lineRule="auto"/>
              <w:contextualSpacing/>
              <w:jc w:val="center"/>
              <w:rPr>
                <w:rFonts w:ascii="GHEA Grapalat" w:hAnsi="GHEA Grapalat"/>
                <w:lang w:val="ru-RU"/>
              </w:rPr>
            </w:pPr>
            <w:r w:rsidRPr="00ED7B0C">
              <w:rPr>
                <w:rFonts w:ascii="GHEA Grapalat" w:hAnsi="GHEA Grapalat"/>
                <w:lang w:val="hy-AM"/>
              </w:rPr>
              <w:t>էլեկտրաէներգիայի փոխանցում եւ բաշխում</w:t>
            </w:r>
          </w:p>
        </w:tc>
        <w:tc>
          <w:tcPr>
            <w:tcW w:w="3119" w:type="dxa"/>
          </w:tcPr>
          <w:p w:rsidR="0094639B" w:rsidRPr="00ED7B0C" w:rsidRDefault="0094639B" w:rsidP="00ED7B0C">
            <w:pPr>
              <w:autoSpaceDE w:val="0"/>
              <w:autoSpaceDN w:val="0"/>
              <w:adjustRightInd w:val="0"/>
              <w:spacing w:after="0" w:line="240" w:lineRule="auto"/>
              <w:contextualSpacing/>
              <w:jc w:val="center"/>
              <w:rPr>
                <w:rFonts w:ascii="GHEA Grapalat" w:hAnsi="GHEA Grapalat"/>
                <w:lang w:val="ru-RU"/>
              </w:rPr>
            </w:pPr>
            <w:r w:rsidRPr="00ED7B0C">
              <w:rPr>
                <w:rFonts w:ascii="GHEA Grapalat" w:hAnsi="GHEA Grapalat"/>
                <w:lang w:val="hy-AM"/>
              </w:rPr>
              <w:t>Էլեկտրաէներգիայի փոխանցման եւ (կամ) բաշխման ծառայություններ</w:t>
            </w:r>
          </w:p>
        </w:tc>
        <w:tc>
          <w:tcPr>
            <w:tcW w:w="2808" w:type="dxa"/>
          </w:tcPr>
          <w:p w:rsidR="0094639B" w:rsidRPr="00ED7B0C" w:rsidRDefault="0094639B" w:rsidP="00ED7B0C">
            <w:pPr>
              <w:autoSpaceDE w:val="0"/>
              <w:autoSpaceDN w:val="0"/>
              <w:adjustRightInd w:val="0"/>
              <w:spacing w:after="0" w:line="240" w:lineRule="auto"/>
              <w:contextualSpacing/>
              <w:jc w:val="center"/>
              <w:rPr>
                <w:rFonts w:ascii="GHEA Grapalat" w:hAnsi="GHEA Grapalat"/>
                <w:lang w:val="ru-RU"/>
              </w:rPr>
            </w:pPr>
            <w:r w:rsidRPr="00ED7B0C">
              <w:rPr>
                <w:rFonts w:ascii="GHEA Grapalat" w:hAnsi="GHEA Grapalat"/>
                <w:lang w:val="hy-AM"/>
              </w:rPr>
              <w:t>Էլեկտրաէներգիայի փոխանցման ծառայություններ</w:t>
            </w:r>
          </w:p>
        </w:tc>
      </w:tr>
      <w:tr w:rsidR="0094639B" w:rsidRPr="00ED7B0C" w:rsidTr="0009202B">
        <w:trPr>
          <w:jc w:val="center"/>
        </w:trPr>
        <w:tc>
          <w:tcPr>
            <w:tcW w:w="621" w:type="dxa"/>
          </w:tcPr>
          <w:p w:rsidR="0094639B" w:rsidRPr="00ED7B0C" w:rsidRDefault="0094639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rPr>
              <w:t>3.</w:t>
            </w:r>
          </w:p>
        </w:tc>
        <w:tc>
          <w:tcPr>
            <w:tcW w:w="3058" w:type="dxa"/>
          </w:tcPr>
          <w:p w:rsidR="0094639B" w:rsidRPr="00ED7B0C" w:rsidRDefault="0094639B" w:rsidP="00ED7B0C">
            <w:pPr>
              <w:autoSpaceDE w:val="0"/>
              <w:autoSpaceDN w:val="0"/>
              <w:adjustRightInd w:val="0"/>
              <w:spacing w:after="0" w:line="240" w:lineRule="auto"/>
              <w:contextualSpacing/>
              <w:jc w:val="center"/>
              <w:rPr>
                <w:rFonts w:ascii="GHEA Grapalat" w:hAnsi="GHEA Grapalat"/>
              </w:rPr>
            </w:pPr>
          </w:p>
        </w:tc>
        <w:tc>
          <w:tcPr>
            <w:tcW w:w="3119" w:type="dxa"/>
          </w:tcPr>
          <w:p w:rsidR="0094639B" w:rsidRPr="00ED7B0C" w:rsidRDefault="0094639B" w:rsidP="00ED7B0C">
            <w:pPr>
              <w:autoSpaceDE w:val="0"/>
              <w:autoSpaceDN w:val="0"/>
              <w:adjustRightInd w:val="0"/>
              <w:spacing w:after="0" w:line="240" w:lineRule="auto"/>
              <w:contextualSpacing/>
              <w:jc w:val="center"/>
              <w:rPr>
                <w:rFonts w:ascii="GHEA Grapalat" w:hAnsi="GHEA Grapalat"/>
                <w:lang w:val="hy-AM"/>
              </w:rPr>
            </w:pPr>
            <w:r w:rsidRPr="00ED7B0C">
              <w:rPr>
                <w:rFonts w:ascii="GHEA Grapalat" w:hAnsi="GHEA Grapalat"/>
                <w:lang w:val="hy-AM"/>
              </w:rPr>
              <w:t>էլեկտրաէներգիայի ցանց բացթողման եւ սպառման տեխնիկական կարգավարման (դիսպետչերացման) ծառայություններ,</w:t>
            </w:r>
          </w:p>
          <w:p w:rsidR="0094639B" w:rsidRPr="00ED7B0C" w:rsidRDefault="0094639B" w:rsidP="00ED7B0C">
            <w:pPr>
              <w:autoSpaceDE w:val="0"/>
              <w:autoSpaceDN w:val="0"/>
              <w:adjustRightInd w:val="0"/>
              <w:spacing w:after="0" w:line="240" w:lineRule="auto"/>
              <w:contextualSpacing/>
              <w:jc w:val="center"/>
              <w:rPr>
                <w:rFonts w:ascii="GHEA Grapalat" w:hAnsi="GHEA Grapalat"/>
              </w:rPr>
            </w:pPr>
          </w:p>
          <w:p w:rsidR="0094639B" w:rsidRPr="00ED7B0C" w:rsidRDefault="0094639B" w:rsidP="00ED7B0C">
            <w:pPr>
              <w:autoSpaceDE w:val="0"/>
              <w:autoSpaceDN w:val="0"/>
              <w:adjustRightInd w:val="0"/>
              <w:spacing w:after="0" w:line="240" w:lineRule="auto"/>
              <w:contextualSpacing/>
              <w:jc w:val="center"/>
              <w:rPr>
                <w:rFonts w:ascii="GHEA Grapalat" w:hAnsi="GHEA Grapalat"/>
                <w:lang w:val="hy-AM"/>
              </w:rPr>
            </w:pPr>
            <w:r w:rsidRPr="00ED7B0C">
              <w:rPr>
                <w:rFonts w:ascii="GHEA Grapalat" w:hAnsi="GHEA Grapalat"/>
                <w:lang w:val="hy-AM"/>
              </w:rPr>
              <w:t>էլեկտրաէներգիայի արտադրության եւ սպառման միջեւ հավասարակշռության ապահովման ծառայություններ,</w:t>
            </w:r>
          </w:p>
          <w:p w:rsidR="0094639B" w:rsidRPr="00ED7B0C" w:rsidRDefault="0094639B" w:rsidP="00ED7B0C">
            <w:pPr>
              <w:autoSpaceDE w:val="0"/>
              <w:autoSpaceDN w:val="0"/>
              <w:adjustRightInd w:val="0"/>
              <w:spacing w:after="0" w:line="240" w:lineRule="auto"/>
              <w:contextualSpacing/>
              <w:jc w:val="center"/>
              <w:rPr>
                <w:rFonts w:ascii="GHEA Grapalat" w:hAnsi="GHEA Grapalat"/>
                <w:i/>
              </w:rPr>
            </w:pPr>
          </w:p>
          <w:p w:rsidR="0094639B" w:rsidRPr="00ED7B0C" w:rsidRDefault="0094639B" w:rsidP="00ED7B0C">
            <w:pPr>
              <w:autoSpaceDE w:val="0"/>
              <w:autoSpaceDN w:val="0"/>
              <w:adjustRightInd w:val="0"/>
              <w:spacing w:after="0" w:line="240" w:lineRule="auto"/>
              <w:contextualSpacing/>
              <w:jc w:val="center"/>
              <w:rPr>
                <w:rFonts w:ascii="GHEA Grapalat" w:hAnsi="GHEA Grapalat"/>
                <w:i/>
              </w:rPr>
            </w:pPr>
            <w:r w:rsidRPr="00ED7B0C">
              <w:rPr>
                <w:rFonts w:ascii="GHEA Grapalat" w:hAnsi="GHEA Grapalat"/>
                <w:lang w:val="hy-AM"/>
              </w:rPr>
              <w:t xml:space="preserve">բեռնվածքը կրելու էլեկտրական հզորության պատրաստականության ապահովման ծառայություններ (2016 թվականի հունվարի 1-ից) </w:t>
            </w:r>
          </w:p>
        </w:tc>
        <w:tc>
          <w:tcPr>
            <w:tcW w:w="2808" w:type="dxa"/>
          </w:tcPr>
          <w:p w:rsidR="0094639B" w:rsidRPr="00ED7B0C" w:rsidRDefault="0094639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էլեկտրաէներգետիկայի ոլորտում օպերատիվ-կարգավարական (դիսպետչերական) կառավարման ծառայություններ</w:t>
            </w:r>
          </w:p>
        </w:tc>
      </w:tr>
      <w:tr w:rsidR="0094639B" w:rsidRPr="00ED7B0C" w:rsidTr="0009202B">
        <w:trPr>
          <w:jc w:val="center"/>
        </w:trPr>
        <w:tc>
          <w:tcPr>
            <w:tcW w:w="621" w:type="dxa"/>
          </w:tcPr>
          <w:p w:rsidR="0094639B" w:rsidRPr="00ED7B0C" w:rsidRDefault="0094639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rPr>
              <w:t>4.</w:t>
            </w:r>
          </w:p>
        </w:tc>
        <w:tc>
          <w:tcPr>
            <w:tcW w:w="3058" w:type="dxa"/>
          </w:tcPr>
          <w:p w:rsidR="0094639B" w:rsidRPr="00ED7B0C" w:rsidRDefault="0009202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 xml:space="preserve">Ընդհանուր օգտագործման տրանսպորտի շարժը, գնացքների շարժի կառավարումը, երկաթուղային </w:t>
            </w:r>
            <w:r w:rsidRPr="00ED7B0C">
              <w:rPr>
                <w:rFonts w:ascii="GHEA Grapalat" w:hAnsi="GHEA Grapalat"/>
                <w:lang w:val="hy-AM"/>
              </w:rPr>
              <w:lastRenderedPageBreak/>
              <w:t>փոխադրումներն ապահովող երկաթուղային տրանսպորտի հաղորդակցությունների կողմից մատուցվող ծառայություններ</w:t>
            </w:r>
          </w:p>
        </w:tc>
        <w:tc>
          <w:tcPr>
            <w:tcW w:w="3119" w:type="dxa"/>
          </w:tcPr>
          <w:p w:rsidR="0094639B" w:rsidRPr="00ED7B0C" w:rsidRDefault="0009202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lastRenderedPageBreak/>
              <w:t>Մայրուղային երկաթուղային ցանցերի ծառայություններ</w:t>
            </w:r>
          </w:p>
        </w:tc>
        <w:tc>
          <w:tcPr>
            <w:tcW w:w="2808" w:type="dxa"/>
          </w:tcPr>
          <w:p w:rsidR="0094639B" w:rsidRPr="00ED7B0C" w:rsidRDefault="0009202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Երկաթուղային փոխադրումներ</w:t>
            </w:r>
          </w:p>
        </w:tc>
      </w:tr>
    </w:tbl>
    <w:p w:rsidR="00D74099" w:rsidRPr="00ED7B0C" w:rsidRDefault="00D74099" w:rsidP="00ED7B0C">
      <w:pPr>
        <w:spacing w:after="0" w:line="240" w:lineRule="auto"/>
        <w:contextualSpacing/>
        <w:rPr>
          <w:rFonts w:ascii="GHEA Grapalat" w:hAnsi="GHEA Grapalat"/>
          <w:lang w:val="hy-AM"/>
        </w:rPr>
      </w:pPr>
    </w:p>
    <w:p w:rsidR="00D74099" w:rsidRPr="00ED7B0C" w:rsidRDefault="00D74099" w:rsidP="00ED7B0C">
      <w:pPr>
        <w:spacing w:after="0" w:line="240" w:lineRule="auto"/>
        <w:ind w:firstLine="630"/>
        <w:contextualSpacing/>
        <w:jc w:val="center"/>
        <w:rPr>
          <w:rFonts w:ascii="GHEA Grapalat" w:hAnsi="GHEA Grapalat"/>
          <w:lang w:val="hy-AM"/>
        </w:rPr>
      </w:pPr>
      <w:r w:rsidRPr="00ED7B0C">
        <w:rPr>
          <w:rFonts w:ascii="GHEA Grapalat" w:hAnsi="GHEA Grapalat"/>
          <w:lang w:val="hy-AM"/>
        </w:rPr>
        <w:t>______________</w:t>
      </w:r>
    </w:p>
    <w:p w:rsidR="00D74099" w:rsidRPr="00ED7B0C" w:rsidRDefault="0009202B" w:rsidP="00ED7B0C">
      <w:pPr>
        <w:spacing w:after="0" w:line="240" w:lineRule="auto"/>
        <w:ind w:left="4678"/>
        <w:contextualSpacing/>
        <w:jc w:val="center"/>
        <w:rPr>
          <w:rFonts w:ascii="GHEA Grapalat" w:hAnsi="GHEA Grapalat"/>
          <w:lang w:val="hy-AM"/>
        </w:rPr>
      </w:pPr>
      <w:r w:rsidRPr="00ED7B0C">
        <w:rPr>
          <w:rFonts w:ascii="GHEA Grapalat" w:hAnsi="GHEA Grapalat"/>
          <w:lang w:val="hy-AM"/>
        </w:rPr>
        <w:br w:type="page"/>
      </w:r>
      <w:r w:rsidR="00D74099" w:rsidRPr="00ED7B0C">
        <w:rPr>
          <w:rFonts w:ascii="GHEA Grapalat" w:hAnsi="GHEA Grapalat"/>
          <w:lang w:val="hy-AM"/>
        </w:rPr>
        <w:lastRenderedPageBreak/>
        <w:t>Հավելված 2</w:t>
      </w:r>
    </w:p>
    <w:p w:rsidR="00D74099" w:rsidRPr="00ED7B0C" w:rsidRDefault="00D74099" w:rsidP="00ED7B0C">
      <w:pPr>
        <w:spacing w:after="0" w:line="240" w:lineRule="auto"/>
        <w:ind w:left="4678"/>
        <w:contextualSpacing/>
        <w:jc w:val="center"/>
        <w:rPr>
          <w:rFonts w:ascii="GHEA Grapalat" w:hAnsi="GHEA Grapalat"/>
          <w:lang w:val="hy-AM"/>
        </w:rPr>
      </w:pPr>
      <w:r w:rsidRPr="00ED7B0C">
        <w:rPr>
          <w:rFonts w:ascii="GHEA Grapalat" w:hAnsi="GHEA Grapalat"/>
          <w:lang w:val="hy-AM"/>
        </w:rPr>
        <w:t>«Բնական մենաշնորհի սուբյեկտների գործունեության կարգավորման միասնական սկզբունքների եւ կանոնների մասին» արձանագրության</w:t>
      </w:r>
    </w:p>
    <w:p w:rsidR="0009202B" w:rsidRPr="00ED7B0C" w:rsidRDefault="0009202B" w:rsidP="00ED7B0C">
      <w:pPr>
        <w:spacing w:after="0" w:line="240" w:lineRule="auto"/>
        <w:ind w:left="6480"/>
        <w:contextualSpacing/>
        <w:jc w:val="center"/>
        <w:rPr>
          <w:rFonts w:ascii="GHEA Grapalat" w:hAnsi="GHEA Grapalat"/>
          <w:lang w:val="hy-AM"/>
        </w:rPr>
      </w:pPr>
    </w:p>
    <w:p w:rsidR="00D74099" w:rsidRPr="00ED7B0C" w:rsidRDefault="00D74099" w:rsidP="00ED7B0C">
      <w:pPr>
        <w:spacing w:after="0" w:line="240" w:lineRule="auto"/>
        <w:contextualSpacing/>
        <w:jc w:val="center"/>
        <w:rPr>
          <w:rFonts w:ascii="GHEA Grapalat" w:hAnsi="GHEA Grapalat"/>
          <w:b/>
          <w:lang w:val="hy-AM"/>
        </w:rPr>
      </w:pPr>
      <w:r w:rsidRPr="00ED7B0C">
        <w:rPr>
          <w:rFonts w:ascii="GHEA Grapalat" w:hAnsi="GHEA Grapalat"/>
          <w:b/>
          <w:lang w:val="hy-AM"/>
        </w:rPr>
        <w:t>Անդամ պետությունների բնական մենաշնորհի ոլորտները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860"/>
        <w:gridCol w:w="3172"/>
        <w:gridCol w:w="2700"/>
      </w:tblGrid>
      <w:tr w:rsidR="0009202B" w:rsidRPr="00ED7B0C" w:rsidTr="0009202B">
        <w:trPr>
          <w:tblHeader/>
          <w:jc w:val="center"/>
        </w:trPr>
        <w:tc>
          <w:tcPr>
            <w:tcW w:w="590" w:type="dxa"/>
          </w:tcPr>
          <w:p w:rsidR="0009202B" w:rsidRPr="00ED7B0C" w:rsidRDefault="0009202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Հ/ա թիվ</w:t>
            </w:r>
          </w:p>
        </w:tc>
        <w:tc>
          <w:tcPr>
            <w:tcW w:w="2860" w:type="dxa"/>
          </w:tcPr>
          <w:p w:rsidR="0009202B" w:rsidRPr="00ED7B0C" w:rsidRDefault="0009202B" w:rsidP="00ED7B0C">
            <w:pPr>
              <w:autoSpaceDE w:val="0"/>
              <w:autoSpaceDN w:val="0"/>
              <w:adjustRightInd w:val="0"/>
              <w:spacing w:after="0" w:line="240" w:lineRule="auto"/>
              <w:contextualSpacing/>
              <w:jc w:val="center"/>
              <w:rPr>
                <w:rFonts w:ascii="GHEA Grapalat" w:eastAsia="Times New Roman" w:hAnsi="GHEA Grapalat"/>
                <w:i/>
                <w:iCs/>
                <w:lang w:bidi="en-US"/>
              </w:rPr>
            </w:pPr>
            <w:r w:rsidRPr="00ED7B0C">
              <w:rPr>
                <w:rFonts w:ascii="GHEA Grapalat" w:hAnsi="GHEA Grapalat"/>
                <w:lang w:val="hy-AM"/>
              </w:rPr>
              <w:t>Բելառուսի Հանրապետություն</w:t>
            </w:r>
          </w:p>
        </w:tc>
        <w:tc>
          <w:tcPr>
            <w:tcW w:w="3172" w:type="dxa"/>
          </w:tcPr>
          <w:p w:rsidR="0009202B" w:rsidRPr="00ED7B0C" w:rsidRDefault="0009202B" w:rsidP="00ED7B0C">
            <w:pPr>
              <w:autoSpaceDE w:val="0"/>
              <w:autoSpaceDN w:val="0"/>
              <w:adjustRightInd w:val="0"/>
              <w:spacing w:after="0" w:line="240" w:lineRule="auto"/>
              <w:contextualSpacing/>
              <w:jc w:val="center"/>
              <w:rPr>
                <w:rFonts w:ascii="GHEA Grapalat" w:eastAsia="Times New Roman" w:hAnsi="GHEA Grapalat"/>
                <w:i/>
                <w:iCs/>
                <w:lang w:bidi="en-US"/>
              </w:rPr>
            </w:pPr>
            <w:r w:rsidRPr="00ED7B0C">
              <w:rPr>
                <w:rFonts w:ascii="GHEA Grapalat" w:hAnsi="GHEA Grapalat"/>
                <w:lang w:val="hy-AM"/>
              </w:rPr>
              <w:t>Ղազախստանի Հանրապետություն</w:t>
            </w:r>
          </w:p>
        </w:tc>
        <w:tc>
          <w:tcPr>
            <w:tcW w:w="2700" w:type="dxa"/>
          </w:tcPr>
          <w:p w:rsidR="0009202B" w:rsidRPr="00ED7B0C" w:rsidRDefault="0009202B" w:rsidP="00ED7B0C">
            <w:pPr>
              <w:spacing w:after="0" w:line="240" w:lineRule="auto"/>
              <w:contextualSpacing/>
              <w:jc w:val="center"/>
              <w:rPr>
                <w:rFonts w:ascii="GHEA Grapalat" w:hAnsi="GHEA Grapalat"/>
                <w:lang w:val="hy-AM"/>
              </w:rPr>
            </w:pPr>
            <w:r w:rsidRPr="00ED7B0C">
              <w:rPr>
                <w:rFonts w:ascii="GHEA Grapalat" w:hAnsi="GHEA Grapalat"/>
                <w:lang w:val="hy-AM"/>
              </w:rPr>
              <w:t>Ռուսաստանի Դաշնություն</w:t>
            </w:r>
          </w:p>
        </w:tc>
      </w:tr>
      <w:tr w:rsidR="0009202B" w:rsidRPr="00ED7B0C" w:rsidTr="0009202B">
        <w:trPr>
          <w:trHeight w:val="2655"/>
          <w:jc w:val="center"/>
        </w:trPr>
        <w:tc>
          <w:tcPr>
            <w:tcW w:w="590" w:type="dxa"/>
          </w:tcPr>
          <w:p w:rsidR="0009202B" w:rsidRPr="00ED7B0C" w:rsidRDefault="0009202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rPr>
              <w:t>1.</w:t>
            </w:r>
          </w:p>
        </w:tc>
        <w:tc>
          <w:tcPr>
            <w:tcW w:w="2860" w:type="dxa"/>
          </w:tcPr>
          <w:p w:rsidR="0009202B" w:rsidRPr="00ED7B0C" w:rsidRDefault="0009202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Գազի փոխադրումը մայրուղային եւ բաշխման խողովակաշարերով</w:t>
            </w:r>
          </w:p>
        </w:tc>
        <w:tc>
          <w:tcPr>
            <w:tcW w:w="3172" w:type="dxa"/>
          </w:tcPr>
          <w:p w:rsidR="0009202B" w:rsidRPr="00ED7B0C" w:rsidRDefault="0009202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Միացնող մայրուղային գազատարներով եւ (կամ) գազաբաշխման համակարգերով ապրանքային գազի պահպանման, փոխադրման, խմբային ամբարային կայանքների շահագործման, ինչպես նաեւ միացնող գազատարներով հում գազի փոխադրման ծառայություններ</w:t>
            </w:r>
          </w:p>
        </w:tc>
        <w:tc>
          <w:tcPr>
            <w:tcW w:w="2700" w:type="dxa"/>
          </w:tcPr>
          <w:p w:rsidR="0009202B" w:rsidRPr="00ED7B0C" w:rsidRDefault="0009202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Գազի փոխադրումը խողովակաշարերով</w:t>
            </w:r>
          </w:p>
        </w:tc>
      </w:tr>
      <w:tr w:rsidR="0009202B" w:rsidRPr="00ED7B0C" w:rsidTr="0009202B">
        <w:trPr>
          <w:trHeight w:val="1695"/>
          <w:jc w:val="center"/>
        </w:trPr>
        <w:tc>
          <w:tcPr>
            <w:tcW w:w="590" w:type="dxa"/>
          </w:tcPr>
          <w:p w:rsidR="0009202B" w:rsidRPr="00ED7B0C" w:rsidRDefault="0009202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rPr>
              <w:t>2.</w:t>
            </w:r>
          </w:p>
        </w:tc>
        <w:tc>
          <w:tcPr>
            <w:tcW w:w="2860" w:type="dxa"/>
          </w:tcPr>
          <w:p w:rsidR="0009202B" w:rsidRPr="00ED7B0C" w:rsidRDefault="0009202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Տրանսպորտային տերմինալների, օդանավակայանների ծառայություններ,</w:t>
            </w:r>
            <w:r w:rsidRPr="00ED7B0C">
              <w:rPr>
                <w:rFonts w:ascii="GHEA Grapalat" w:hAnsi="GHEA Grapalat"/>
              </w:rPr>
              <w:t xml:space="preserve"> </w:t>
            </w:r>
          </w:p>
          <w:p w:rsidR="0009202B" w:rsidRPr="00ED7B0C" w:rsidRDefault="0009202B" w:rsidP="00ED7B0C">
            <w:pPr>
              <w:autoSpaceDE w:val="0"/>
              <w:autoSpaceDN w:val="0"/>
              <w:adjustRightInd w:val="0"/>
              <w:spacing w:after="0" w:line="240" w:lineRule="auto"/>
              <w:contextualSpacing/>
              <w:jc w:val="center"/>
              <w:rPr>
                <w:rFonts w:ascii="GHEA Grapalat" w:hAnsi="GHEA Grapalat"/>
              </w:rPr>
            </w:pPr>
          </w:p>
          <w:p w:rsidR="0009202B" w:rsidRPr="00ED7B0C" w:rsidRDefault="0009202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օդանավագնացային ծառայություններ</w:t>
            </w:r>
          </w:p>
        </w:tc>
        <w:tc>
          <w:tcPr>
            <w:tcW w:w="3172" w:type="dxa"/>
          </w:tcPr>
          <w:p w:rsidR="006E671A" w:rsidRPr="00ED7B0C" w:rsidRDefault="006E671A" w:rsidP="00ED7B0C">
            <w:pPr>
              <w:autoSpaceDE w:val="0"/>
              <w:autoSpaceDN w:val="0"/>
              <w:adjustRightInd w:val="0"/>
              <w:spacing w:after="0" w:line="240" w:lineRule="auto"/>
              <w:contextualSpacing/>
              <w:jc w:val="center"/>
              <w:rPr>
                <w:rFonts w:ascii="GHEA Grapalat" w:hAnsi="GHEA Grapalat"/>
                <w:lang w:val="hy-AM"/>
              </w:rPr>
            </w:pPr>
            <w:r w:rsidRPr="00ED7B0C">
              <w:rPr>
                <w:rFonts w:ascii="GHEA Grapalat" w:hAnsi="GHEA Grapalat"/>
                <w:lang w:val="hy-AM"/>
              </w:rPr>
              <w:t>Օդանավագնացության ծառայություններ,</w:t>
            </w:r>
          </w:p>
          <w:p w:rsidR="006E671A" w:rsidRPr="00ED7B0C" w:rsidRDefault="006E671A" w:rsidP="00ED7B0C">
            <w:pPr>
              <w:autoSpaceDE w:val="0"/>
              <w:autoSpaceDN w:val="0"/>
              <w:adjustRightInd w:val="0"/>
              <w:spacing w:after="0" w:line="240" w:lineRule="auto"/>
              <w:contextualSpacing/>
              <w:jc w:val="center"/>
              <w:rPr>
                <w:rFonts w:ascii="GHEA Grapalat" w:hAnsi="GHEA Grapalat"/>
                <w:lang w:val="hy-AM"/>
              </w:rPr>
            </w:pPr>
          </w:p>
          <w:p w:rsidR="0009202B" w:rsidRPr="00ED7B0C" w:rsidRDefault="006E671A"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նավահանգիստների, օդանավակայանների ծառայություններ</w:t>
            </w:r>
          </w:p>
        </w:tc>
        <w:tc>
          <w:tcPr>
            <w:tcW w:w="2700" w:type="dxa"/>
          </w:tcPr>
          <w:p w:rsidR="0009202B" w:rsidRPr="00ED7B0C" w:rsidRDefault="006E671A"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Տրանսպորտային տերմինալներում, նավահանգիստներում եւ օդանավակայաններում մատուցվող ծառայություններ</w:t>
            </w:r>
          </w:p>
        </w:tc>
      </w:tr>
      <w:tr w:rsidR="0009202B" w:rsidRPr="00ED7B0C" w:rsidTr="0009202B">
        <w:trPr>
          <w:jc w:val="center"/>
        </w:trPr>
        <w:tc>
          <w:tcPr>
            <w:tcW w:w="590" w:type="dxa"/>
          </w:tcPr>
          <w:p w:rsidR="0009202B" w:rsidRPr="00ED7B0C" w:rsidRDefault="0009202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rPr>
              <w:t>3.</w:t>
            </w:r>
          </w:p>
        </w:tc>
        <w:tc>
          <w:tcPr>
            <w:tcW w:w="2860" w:type="dxa"/>
          </w:tcPr>
          <w:p w:rsidR="0009202B" w:rsidRPr="00ED7B0C" w:rsidRDefault="006E671A"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Ընդհանուր օգտագործման էլեկտրոնային եւ փոստային կապի ծառայությունները</w:t>
            </w:r>
          </w:p>
        </w:tc>
        <w:tc>
          <w:tcPr>
            <w:tcW w:w="3172" w:type="dxa"/>
          </w:tcPr>
          <w:p w:rsidR="0009202B" w:rsidRPr="00ED7B0C" w:rsidRDefault="006E671A"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Հեռահաղորդակցության ծառայություններ տեխնոլոգիական անհնարինության կամ տվյալ տեսակների ծառայությունները տրամադրելը տնտեսապես ոչ նպատակահարմար լինելու պատճառով կապի մրցակցային օպերատորի բացակայության դեպքում՝ բացառությամբ հեռահաղորդակցության համընդհանուր ծառայությունների,</w:t>
            </w:r>
          </w:p>
          <w:p w:rsidR="0009202B" w:rsidRPr="00ED7B0C" w:rsidRDefault="0009202B" w:rsidP="00ED7B0C">
            <w:pPr>
              <w:autoSpaceDE w:val="0"/>
              <w:autoSpaceDN w:val="0"/>
              <w:adjustRightInd w:val="0"/>
              <w:spacing w:after="0" w:line="240" w:lineRule="auto"/>
              <w:contextualSpacing/>
              <w:jc w:val="center"/>
              <w:rPr>
                <w:rFonts w:ascii="GHEA Grapalat" w:hAnsi="GHEA Grapalat"/>
              </w:rPr>
            </w:pPr>
          </w:p>
          <w:p w:rsidR="0009202B" w:rsidRPr="00ED7B0C" w:rsidRDefault="006E671A" w:rsidP="00ED7B0C">
            <w:pPr>
              <w:autoSpaceDE w:val="0"/>
              <w:autoSpaceDN w:val="0"/>
              <w:adjustRightInd w:val="0"/>
              <w:spacing w:after="0" w:line="240" w:lineRule="auto"/>
              <w:contextualSpacing/>
              <w:jc w:val="center"/>
              <w:rPr>
                <w:rFonts w:ascii="GHEA Grapalat" w:hAnsi="GHEA Grapalat"/>
                <w:lang w:val="hy-AM"/>
              </w:rPr>
            </w:pPr>
            <w:r w:rsidRPr="00ED7B0C">
              <w:rPr>
                <w:rFonts w:ascii="GHEA Grapalat" w:hAnsi="GHEA Grapalat"/>
                <w:lang w:val="hy-AM"/>
              </w:rPr>
              <w:lastRenderedPageBreak/>
              <w:t>գույքային վարձակալման (վարձակալության) տրամադրման կամ կաբելային կոյուղու եւ ընդհանուր օգտագործման հեռահաղորդակցության ցանցին հեռահաղորդակցության ցանցերը միացնելու հետ տեխնոլոգիապես կապված այլ հիմնական միջոցների օգտագործման ծառայություններ,</w:t>
            </w:r>
          </w:p>
          <w:p w:rsidR="006E671A" w:rsidRPr="00ED7B0C" w:rsidRDefault="006E671A" w:rsidP="00ED7B0C">
            <w:pPr>
              <w:autoSpaceDE w:val="0"/>
              <w:autoSpaceDN w:val="0"/>
              <w:adjustRightInd w:val="0"/>
              <w:spacing w:after="0" w:line="240" w:lineRule="auto"/>
              <w:contextualSpacing/>
              <w:jc w:val="center"/>
              <w:rPr>
                <w:rFonts w:ascii="GHEA Grapalat" w:hAnsi="GHEA Grapalat"/>
              </w:rPr>
            </w:pPr>
          </w:p>
          <w:p w:rsidR="0009202B" w:rsidRPr="00ED7B0C" w:rsidRDefault="006E671A"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փոստայի</w:t>
            </w:r>
            <w:r w:rsidR="000C4E81" w:rsidRPr="00ED7B0C">
              <w:rPr>
                <w:rFonts w:ascii="GHEA Grapalat" w:hAnsi="GHEA Grapalat"/>
                <w:lang w:val="hy-AM"/>
              </w:rPr>
              <w:t>ն</w:t>
            </w:r>
            <w:r w:rsidRPr="00ED7B0C">
              <w:rPr>
                <w:rFonts w:ascii="GHEA Grapalat" w:hAnsi="GHEA Grapalat"/>
                <w:lang w:val="hy-AM"/>
              </w:rPr>
              <w:t xml:space="preserve"> կապի՝ հանրությանը մատչելի ծառայություններ</w:t>
            </w:r>
          </w:p>
        </w:tc>
        <w:tc>
          <w:tcPr>
            <w:tcW w:w="2700" w:type="dxa"/>
          </w:tcPr>
          <w:p w:rsidR="0009202B" w:rsidRPr="00ED7B0C" w:rsidRDefault="006E671A"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lastRenderedPageBreak/>
              <w:t>Հանրությանը մատչելի էլեկտրոնային ու փոստային կապի ծառայություններ</w:t>
            </w:r>
          </w:p>
        </w:tc>
      </w:tr>
      <w:tr w:rsidR="0009202B" w:rsidRPr="00ED7B0C" w:rsidTr="0009202B">
        <w:trPr>
          <w:jc w:val="center"/>
        </w:trPr>
        <w:tc>
          <w:tcPr>
            <w:tcW w:w="590" w:type="dxa"/>
          </w:tcPr>
          <w:p w:rsidR="0009202B" w:rsidRPr="00ED7B0C" w:rsidRDefault="0009202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rPr>
              <w:lastRenderedPageBreak/>
              <w:t>4.</w:t>
            </w:r>
          </w:p>
        </w:tc>
        <w:tc>
          <w:tcPr>
            <w:tcW w:w="2860" w:type="dxa"/>
          </w:tcPr>
          <w:p w:rsidR="0009202B" w:rsidRPr="00ED7B0C" w:rsidRDefault="006E671A"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Ջերմային էներգիայի փոխանցում եւ բաշխում</w:t>
            </w:r>
          </w:p>
        </w:tc>
        <w:tc>
          <w:tcPr>
            <w:tcW w:w="3172" w:type="dxa"/>
          </w:tcPr>
          <w:p w:rsidR="0009202B" w:rsidRPr="00ED7B0C" w:rsidRDefault="006E671A"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Ջերմային էներգիայի արտադրության, փոխանցման, բաշխման եւ (կամ) մատակարարման ծառայություններ</w:t>
            </w:r>
          </w:p>
        </w:tc>
        <w:tc>
          <w:tcPr>
            <w:tcW w:w="2700" w:type="dxa"/>
          </w:tcPr>
          <w:p w:rsidR="0009202B" w:rsidRPr="00ED7B0C" w:rsidRDefault="006E671A" w:rsidP="00ED7B0C">
            <w:pPr>
              <w:autoSpaceDE w:val="0"/>
              <w:autoSpaceDN w:val="0"/>
              <w:adjustRightInd w:val="0"/>
              <w:spacing w:after="0" w:line="240" w:lineRule="auto"/>
              <w:contextualSpacing/>
              <w:jc w:val="center"/>
              <w:rPr>
                <w:rFonts w:ascii="GHEA Grapalat" w:hAnsi="GHEA Grapalat"/>
                <w:lang w:val="ru-RU"/>
              </w:rPr>
            </w:pPr>
            <w:r w:rsidRPr="00ED7B0C">
              <w:rPr>
                <w:rFonts w:ascii="GHEA Grapalat" w:hAnsi="GHEA Grapalat"/>
                <w:lang w:val="hy-AM"/>
              </w:rPr>
              <w:t>Ջերմային էներգիայի փոխանցման ծառայություններ</w:t>
            </w:r>
          </w:p>
        </w:tc>
      </w:tr>
      <w:tr w:rsidR="0009202B" w:rsidRPr="00ED7B0C" w:rsidTr="0009202B">
        <w:trPr>
          <w:jc w:val="center"/>
        </w:trPr>
        <w:tc>
          <w:tcPr>
            <w:tcW w:w="590" w:type="dxa"/>
          </w:tcPr>
          <w:p w:rsidR="0009202B" w:rsidRPr="00ED7B0C" w:rsidRDefault="0009202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rPr>
              <w:t>5.</w:t>
            </w:r>
          </w:p>
        </w:tc>
        <w:tc>
          <w:tcPr>
            <w:tcW w:w="2860" w:type="dxa"/>
          </w:tcPr>
          <w:p w:rsidR="0009202B" w:rsidRPr="00ED7B0C" w:rsidRDefault="006E671A"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Կենտրոնացված ջրամատակարարում եւ ջրահեռացում</w:t>
            </w:r>
          </w:p>
        </w:tc>
        <w:tc>
          <w:tcPr>
            <w:tcW w:w="3172" w:type="dxa"/>
          </w:tcPr>
          <w:p w:rsidR="0009202B" w:rsidRPr="00ED7B0C" w:rsidRDefault="006E671A"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Ջրամատակարարման եւ (կամ) ջրահեռացման ծառայություններ</w:t>
            </w:r>
          </w:p>
          <w:p w:rsidR="0009202B" w:rsidRPr="00ED7B0C" w:rsidRDefault="0009202B" w:rsidP="00ED7B0C">
            <w:pPr>
              <w:autoSpaceDE w:val="0"/>
              <w:autoSpaceDN w:val="0"/>
              <w:adjustRightInd w:val="0"/>
              <w:spacing w:after="0" w:line="240" w:lineRule="auto"/>
              <w:contextualSpacing/>
              <w:jc w:val="center"/>
              <w:rPr>
                <w:rFonts w:ascii="GHEA Grapalat" w:hAnsi="GHEA Grapalat"/>
              </w:rPr>
            </w:pPr>
          </w:p>
        </w:tc>
        <w:tc>
          <w:tcPr>
            <w:tcW w:w="2700" w:type="dxa"/>
          </w:tcPr>
          <w:p w:rsidR="0009202B" w:rsidRPr="00ED7B0C" w:rsidRDefault="006E671A"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Ջրամատակարարում եւ ջրահեռացում՝ կենտրոնացված համակարգի, կոմունալ ենթակառուցվածքի համակարգերի օգտագործմամբ</w:t>
            </w:r>
          </w:p>
        </w:tc>
      </w:tr>
      <w:tr w:rsidR="0009202B" w:rsidRPr="00ED7B0C" w:rsidTr="0009202B">
        <w:trPr>
          <w:jc w:val="center"/>
        </w:trPr>
        <w:tc>
          <w:tcPr>
            <w:tcW w:w="590" w:type="dxa"/>
          </w:tcPr>
          <w:p w:rsidR="0009202B" w:rsidRPr="00ED7B0C" w:rsidRDefault="0009202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rPr>
              <w:t>6.</w:t>
            </w:r>
          </w:p>
        </w:tc>
        <w:tc>
          <w:tcPr>
            <w:tcW w:w="2860" w:type="dxa"/>
          </w:tcPr>
          <w:p w:rsidR="0009202B" w:rsidRPr="00ED7B0C" w:rsidRDefault="0009202B" w:rsidP="00ED7B0C">
            <w:pPr>
              <w:autoSpaceDE w:val="0"/>
              <w:autoSpaceDN w:val="0"/>
              <w:adjustRightInd w:val="0"/>
              <w:spacing w:after="0" w:line="240" w:lineRule="auto"/>
              <w:contextualSpacing/>
              <w:jc w:val="center"/>
              <w:rPr>
                <w:rFonts w:ascii="GHEA Grapalat" w:hAnsi="GHEA Grapalat"/>
              </w:rPr>
            </w:pPr>
          </w:p>
        </w:tc>
        <w:tc>
          <w:tcPr>
            <w:tcW w:w="3172" w:type="dxa"/>
          </w:tcPr>
          <w:p w:rsidR="0009202B" w:rsidRPr="00ED7B0C" w:rsidRDefault="0009202B" w:rsidP="00ED7B0C">
            <w:pPr>
              <w:autoSpaceDE w:val="0"/>
              <w:autoSpaceDN w:val="0"/>
              <w:adjustRightInd w:val="0"/>
              <w:spacing w:after="0" w:line="240" w:lineRule="auto"/>
              <w:contextualSpacing/>
              <w:jc w:val="center"/>
              <w:rPr>
                <w:rFonts w:ascii="GHEA Grapalat" w:hAnsi="GHEA Grapalat"/>
              </w:rPr>
            </w:pPr>
          </w:p>
        </w:tc>
        <w:tc>
          <w:tcPr>
            <w:tcW w:w="2700" w:type="dxa"/>
          </w:tcPr>
          <w:p w:rsidR="0009202B" w:rsidRPr="00ED7B0C" w:rsidRDefault="006E671A"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Ներքին ջրային ուղիների ենթակառուցվածքի օգտագործման ծառայություններ</w:t>
            </w:r>
          </w:p>
        </w:tc>
      </w:tr>
      <w:tr w:rsidR="0009202B" w:rsidRPr="00ED7B0C" w:rsidTr="0009202B">
        <w:trPr>
          <w:jc w:val="center"/>
        </w:trPr>
        <w:tc>
          <w:tcPr>
            <w:tcW w:w="590" w:type="dxa"/>
          </w:tcPr>
          <w:p w:rsidR="0009202B" w:rsidRPr="00ED7B0C" w:rsidRDefault="0009202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rPr>
              <w:t>7.</w:t>
            </w:r>
          </w:p>
        </w:tc>
        <w:tc>
          <w:tcPr>
            <w:tcW w:w="2860" w:type="dxa"/>
          </w:tcPr>
          <w:p w:rsidR="0009202B" w:rsidRPr="00ED7B0C" w:rsidRDefault="0009202B" w:rsidP="00ED7B0C">
            <w:pPr>
              <w:autoSpaceDE w:val="0"/>
              <w:autoSpaceDN w:val="0"/>
              <w:adjustRightInd w:val="0"/>
              <w:spacing w:after="0" w:line="240" w:lineRule="auto"/>
              <w:contextualSpacing/>
              <w:jc w:val="center"/>
              <w:rPr>
                <w:rFonts w:ascii="GHEA Grapalat" w:hAnsi="GHEA Grapalat"/>
              </w:rPr>
            </w:pPr>
          </w:p>
        </w:tc>
        <w:tc>
          <w:tcPr>
            <w:tcW w:w="3172" w:type="dxa"/>
          </w:tcPr>
          <w:p w:rsidR="0009202B" w:rsidRPr="00ED7B0C" w:rsidRDefault="006E671A"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Կոնցեսի</w:t>
            </w:r>
            <w:r w:rsidR="00CE33EA" w:rsidRPr="00ED7B0C">
              <w:rPr>
                <w:rFonts w:ascii="GHEA Grapalat" w:hAnsi="GHEA Grapalat"/>
                <w:lang w:val="hy-AM"/>
              </w:rPr>
              <w:t>այի</w:t>
            </w:r>
            <w:r w:rsidRPr="00ED7B0C">
              <w:rPr>
                <w:rFonts w:ascii="GHEA Grapalat" w:hAnsi="GHEA Grapalat"/>
                <w:lang w:val="hy-AM"/>
              </w:rPr>
              <w:t xml:space="preserve"> պայմանագրերի հիման վրա երկաթուղային տրանսպորտի օբյեկտներով երկաթուղային </w:t>
            </w:r>
            <w:r w:rsidR="00EF567C" w:rsidRPr="00ED7B0C">
              <w:rPr>
                <w:rFonts w:ascii="GHEA Grapalat" w:hAnsi="GHEA Grapalat"/>
                <w:lang w:val="hy-AM"/>
              </w:rPr>
              <w:t xml:space="preserve">գծերի սպասարկման </w:t>
            </w:r>
            <w:r w:rsidRPr="00ED7B0C">
              <w:rPr>
                <w:rFonts w:ascii="GHEA Grapalat" w:hAnsi="GHEA Grapalat"/>
                <w:lang w:val="hy-AM"/>
              </w:rPr>
              <w:t>ծառայություններ</w:t>
            </w:r>
          </w:p>
        </w:tc>
        <w:tc>
          <w:tcPr>
            <w:tcW w:w="2700" w:type="dxa"/>
          </w:tcPr>
          <w:p w:rsidR="0009202B" w:rsidRPr="00ED7B0C" w:rsidRDefault="0009202B" w:rsidP="00ED7B0C">
            <w:pPr>
              <w:autoSpaceDE w:val="0"/>
              <w:autoSpaceDN w:val="0"/>
              <w:adjustRightInd w:val="0"/>
              <w:spacing w:after="0" w:line="240" w:lineRule="auto"/>
              <w:contextualSpacing/>
              <w:jc w:val="center"/>
              <w:rPr>
                <w:rFonts w:ascii="GHEA Grapalat" w:hAnsi="GHEA Grapalat"/>
              </w:rPr>
            </w:pPr>
          </w:p>
        </w:tc>
      </w:tr>
      <w:tr w:rsidR="0009202B" w:rsidRPr="00ED7B0C" w:rsidTr="0009202B">
        <w:trPr>
          <w:jc w:val="center"/>
        </w:trPr>
        <w:tc>
          <w:tcPr>
            <w:tcW w:w="590" w:type="dxa"/>
          </w:tcPr>
          <w:p w:rsidR="0009202B" w:rsidRPr="00ED7B0C" w:rsidRDefault="0009202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rPr>
              <w:t>8.</w:t>
            </w:r>
          </w:p>
        </w:tc>
        <w:tc>
          <w:tcPr>
            <w:tcW w:w="2860" w:type="dxa"/>
          </w:tcPr>
          <w:p w:rsidR="0009202B" w:rsidRPr="00ED7B0C" w:rsidRDefault="0009202B" w:rsidP="00ED7B0C">
            <w:pPr>
              <w:autoSpaceDE w:val="0"/>
              <w:autoSpaceDN w:val="0"/>
              <w:adjustRightInd w:val="0"/>
              <w:spacing w:after="0" w:line="240" w:lineRule="auto"/>
              <w:contextualSpacing/>
              <w:jc w:val="center"/>
              <w:rPr>
                <w:rFonts w:ascii="GHEA Grapalat" w:hAnsi="GHEA Grapalat"/>
              </w:rPr>
            </w:pPr>
          </w:p>
        </w:tc>
        <w:tc>
          <w:tcPr>
            <w:tcW w:w="3172" w:type="dxa"/>
          </w:tcPr>
          <w:p w:rsidR="0009202B" w:rsidRPr="00ED7B0C" w:rsidRDefault="006E671A"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Մերձատար ուղիների ծառայություններ</w:t>
            </w:r>
          </w:p>
        </w:tc>
        <w:tc>
          <w:tcPr>
            <w:tcW w:w="2700" w:type="dxa"/>
          </w:tcPr>
          <w:p w:rsidR="0009202B" w:rsidRPr="00ED7B0C" w:rsidRDefault="0009202B" w:rsidP="00ED7B0C">
            <w:pPr>
              <w:autoSpaceDE w:val="0"/>
              <w:autoSpaceDN w:val="0"/>
              <w:adjustRightInd w:val="0"/>
              <w:spacing w:after="0" w:line="240" w:lineRule="auto"/>
              <w:contextualSpacing/>
              <w:jc w:val="center"/>
              <w:rPr>
                <w:rFonts w:ascii="GHEA Grapalat" w:hAnsi="GHEA Grapalat"/>
              </w:rPr>
            </w:pPr>
          </w:p>
        </w:tc>
      </w:tr>
      <w:tr w:rsidR="0009202B" w:rsidRPr="00ED7B0C" w:rsidTr="0009202B">
        <w:trPr>
          <w:jc w:val="center"/>
        </w:trPr>
        <w:tc>
          <w:tcPr>
            <w:tcW w:w="590" w:type="dxa"/>
          </w:tcPr>
          <w:p w:rsidR="0009202B" w:rsidRPr="00ED7B0C" w:rsidRDefault="0009202B"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rPr>
              <w:lastRenderedPageBreak/>
              <w:t xml:space="preserve">9. </w:t>
            </w:r>
          </w:p>
        </w:tc>
        <w:tc>
          <w:tcPr>
            <w:tcW w:w="2860" w:type="dxa"/>
          </w:tcPr>
          <w:p w:rsidR="0009202B" w:rsidRPr="00ED7B0C" w:rsidRDefault="0009202B" w:rsidP="00ED7B0C">
            <w:pPr>
              <w:autoSpaceDE w:val="0"/>
              <w:autoSpaceDN w:val="0"/>
              <w:adjustRightInd w:val="0"/>
              <w:spacing w:after="0" w:line="240" w:lineRule="auto"/>
              <w:contextualSpacing/>
              <w:jc w:val="center"/>
              <w:rPr>
                <w:rFonts w:ascii="GHEA Grapalat" w:hAnsi="GHEA Grapalat"/>
              </w:rPr>
            </w:pPr>
            <w:bookmarkStart w:id="0" w:name="_GoBack"/>
            <w:bookmarkEnd w:id="0"/>
          </w:p>
        </w:tc>
        <w:tc>
          <w:tcPr>
            <w:tcW w:w="3172" w:type="dxa"/>
          </w:tcPr>
          <w:p w:rsidR="0009202B" w:rsidRPr="00ED7B0C" w:rsidRDefault="0009202B" w:rsidP="00ED7B0C">
            <w:pPr>
              <w:autoSpaceDE w:val="0"/>
              <w:autoSpaceDN w:val="0"/>
              <w:adjustRightInd w:val="0"/>
              <w:spacing w:after="0" w:line="240" w:lineRule="auto"/>
              <w:contextualSpacing/>
              <w:jc w:val="center"/>
              <w:rPr>
                <w:rFonts w:ascii="GHEA Grapalat" w:hAnsi="GHEA Grapalat"/>
              </w:rPr>
            </w:pPr>
          </w:p>
        </w:tc>
        <w:tc>
          <w:tcPr>
            <w:tcW w:w="2700" w:type="dxa"/>
          </w:tcPr>
          <w:p w:rsidR="0009202B" w:rsidRPr="00ED7B0C" w:rsidRDefault="006E671A" w:rsidP="00ED7B0C">
            <w:pPr>
              <w:autoSpaceDE w:val="0"/>
              <w:autoSpaceDN w:val="0"/>
              <w:adjustRightInd w:val="0"/>
              <w:spacing w:after="0" w:line="240" w:lineRule="auto"/>
              <w:contextualSpacing/>
              <w:jc w:val="center"/>
              <w:rPr>
                <w:rFonts w:ascii="GHEA Grapalat" w:hAnsi="GHEA Grapalat"/>
              </w:rPr>
            </w:pPr>
            <w:r w:rsidRPr="00ED7B0C">
              <w:rPr>
                <w:rFonts w:ascii="GHEA Grapalat" w:hAnsi="GHEA Grapalat"/>
                <w:lang w:val="hy-AM"/>
              </w:rPr>
              <w:t>Հյուսիսային ծովային ուղու ջրատարածությունում սառցահատի միջոցով նավերի անցկացում</w:t>
            </w:r>
          </w:p>
        </w:tc>
      </w:tr>
    </w:tbl>
    <w:p w:rsidR="00D74099" w:rsidRPr="00ED7B0C" w:rsidRDefault="00D74099" w:rsidP="00ED7B0C">
      <w:pPr>
        <w:spacing w:after="0" w:line="240" w:lineRule="auto"/>
        <w:ind w:firstLine="720"/>
        <w:contextualSpacing/>
        <w:jc w:val="center"/>
        <w:rPr>
          <w:rFonts w:ascii="GHEA Grapalat" w:hAnsi="GHEA Grapalat"/>
          <w:lang w:val="hy-AM"/>
        </w:rPr>
      </w:pPr>
      <w:r w:rsidRPr="00ED7B0C">
        <w:rPr>
          <w:rFonts w:ascii="GHEA Grapalat" w:hAnsi="GHEA Grapalat"/>
          <w:lang w:val="hy-AM"/>
        </w:rPr>
        <w:t>_</w:t>
      </w:r>
      <w:r w:rsidRPr="00ED7B0C">
        <w:rPr>
          <w:rFonts w:ascii="GHEA Grapalat" w:hAnsi="GHEA Grapalat"/>
          <w:b/>
          <w:lang w:val="hy-AM"/>
        </w:rPr>
        <w:t>_</w:t>
      </w:r>
      <w:r w:rsidRPr="00ED7B0C">
        <w:rPr>
          <w:rFonts w:ascii="GHEA Grapalat" w:hAnsi="GHEA Grapalat"/>
          <w:lang w:val="hy-AM"/>
        </w:rPr>
        <w:t>____________</w:t>
      </w:r>
    </w:p>
    <w:sectPr w:rsidR="00D74099" w:rsidRPr="00ED7B0C" w:rsidSect="00ED7B0C">
      <w:pgSz w:w="12240" w:h="15840"/>
      <w:pgMar w:top="1440"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8B75A3"/>
    <w:rsid w:val="0003571F"/>
    <w:rsid w:val="0009202B"/>
    <w:rsid w:val="000C4E81"/>
    <w:rsid w:val="00107D45"/>
    <w:rsid w:val="00157A55"/>
    <w:rsid w:val="001C0855"/>
    <w:rsid w:val="001F0D63"/>
    <w:rsid w:val="00220548"/>
    <w:rsid w:val="0027450D"/>
    <w:rsid w:val="00293DFE"/>
    <w:rsid w:val="002E74AD"/>
    <w:rsid w:val="0033328B"/>
    <w:rsid w:val="00392701"/>
    <w:rsid w:val="00412866"/>
    <w:rsid w:val="00437699"/>
    <w:rsid w:val="004C19A5"/>
    <w:rsid w:val="004D301B"/>
    <w:rsid w:val="00633A51"/>
    <w:rsid w:val="006E671A"/>
    <w:rsid w:val="00700CF2"/>
    <w:rsid w:val="0078216C"/>
    <w:rsid w:val="007D0616"/>
    <w:rsid w:val="007E0729"/>
    <w:rsid w:val="00823D38"/>
    <w:rsid w:val="008424C6"/>
    <w:rsid w:val="00844954"/>
    <w:rsid w:val="00853402"/>
    <w:rsid w:val="008B09B0"/>
    <w:rsid w:val="008B75A3"/>
    <w:rsid w:val="0094639B"/>
    <w:rsid w:val="00954201"/>
    <w:rsid w:val="00957753"/>
    <w:rsid w:val="009E13F6"/>
    <w:rsid w:val="00A26B27"/>
    <w:rsid w:val="00B11496"/>
    <w:rsid w:val="00B76268"/>
    <w:rsid w:val="00CE33EA"/>
    <w:rsid w:val="00CF752D"/>
    <w:rsid w:val="00D74099"/>
    <w:rsid w:val="00DC6AF3"/>
    <w:rsid w:val="00E10D90"/>
    <w:rsid w:val="00ED3BFC"/>
    <w:rsid w:val="00ED7B0C"/>
    <w:rsid w:val="00EF567C"/>
    <w:rsid w:val="00F70EA0"/>
    <w:rsid w:val="00FD0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5A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39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g">
    <w:name w:val="Tag"/>
    <w:basedOn w:val="DefaultParagraphFont"/>
    <w:uiPriority w:val="1"/>
    <w:qFormat/>
    <w:rsid w:val="008B75A3"/>
    <w:rPr>
      <w:i/>
      <w:color w:val="FF0066"/>
    </w:rPr>
  </w:style>
  <w:style w:type="character" w:customStyle="1" w:styleId="LockedContent">
    <w:name w:val="LockedContent"/>
    <w:basedOn w:val="DefaultParagraphFont"/>
    <w:uiPriority w:val="1"/>
    <w:qFormat/>
    <w:rsid w:val="008B75A3"/>
    <w:rPr>
      <w:i/>
      <w:color w:val="808080"/>
    </w:rPr>
  </w:style>
  <w:style w:type="character" w:customStyle="1" w:styleId="TransUnitID">
    <w:name w:val="TransUnitID"/>
    <w:basedOn w:val="DefaultParagraphFont"/>
    <w:uiPriority w:val="1"/>
    <w:qFormat/>
    <w:rsid w:val="008B75A3"/>
    <w:rPr>
      <w:vanish/>
      <w:color w:val="auto"/>
      <w:sz w:val="2"/>
    </w:rPr>
  </w:style>
  <w:style w:type="character" w:customStyle="1" w:styleId="SegmentID">
    <w:name w:val="SegmentID"/>
    <w:basedOn w:val="DefaultParagraphFont"/>
    <w:uiPriority w:val="1"/>
    <w:qFormat/>
    <w:rsid w:val="008B75A3"/>
    <w:rPr>
      <w:color w:val="auto"/>
    </w:rPr>
  </w:style>
  <w:style w:type="paragraph" w:styleId="BalloonText">
    <w:name w:val="Balloon Text"/>
    <w:basedOn w:val="Normal"/>
    <w:link w:val="BalloonTextChar"/>
    <w:uiPriority w:val="99"/>
    <w:semiHidden/>
    <w:unhideWhenUsed/>
    <w:rsid w:val="009577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7753"/>
    <w:rPr>
      <w:rFonts w:ascii="Tahoma" w:hAnsi="Tahoma" w:cs="Tahoma"/>
      <w:sz w:val="16"/>
      <w:szCs w:val="16"/>
    </w:rPr>
  </w:style>
  <w:style w:type="table" w:customStyle="1" w:styleId="2">
    <w:name w:val="Сетка таблицы2"/>
    <w:basedOn w:val="TableNormal"/>
    <w:uiPriority w:val="59"/>
    <w:rsid w:val="0094639B"/>
    <w:rPr>
      <w:sz w:val="22"/>
      <w:szCs w:val="22"/>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54201"/>
    <w:rPr>
      <w:sz w:val="16"/>
      <w:szCs w:val="16"/>
    </w:rPr>
  </w:style>
  <w:style w:type="paragraph" w:styleId="CommentText">
    <w:name w:val="annotation text"/>
    <w:basedOn w:val="Normal"/>
    <w:link w:val="CommentTextChar"/>
    <w:uiPriority w:val="99"/>
    <w:semiHidden/>
    <w:unhideWhenUsed/>
    <w:rsid w:val="00954201"/>
    <w:rPr>
      <w:sz w:val="20"/>
      <w:szCs w:val="20"/>
    </w:rPr>
  </w:style>
  <w:style w:type="character" w:customStyle="1" w:styleId="CommentTextChar">
    <w:name w:val="Comment Text Char"/>
    <w:basedOn w:val="DefaultParagraphFont"/>
    <w:link w:val="CommentText"/>
    <w:uiPriority w:val="99"/>
    <w:semiHidden/>
    <w:rsid w:val="00954201"/>
  </w:style>
  <w:style w:type="paragraph" w:styleId="CommentSubject">
    <w:name w:val="annotation subject"/>
    <w:basedOn w:val="CommentText"/>
    <w:next w:val="CommentText"/>
    <w:link w:val="CommentSubjectChar"/>
    <w:uiPriority w:val="99"/>
    <w:semiHidden/>
    <w:unhideWhenUsed/>
    <w:rsid w:val="00954201"/>
    <w:rPr>
      <w:b/>
      <w:bCs/>
    </w:rPr>
  </w:style>
  <w:style w:type="character" w:customStyle="1" w:styleId="CommentSubjectChar">
    <w:name w:val="Comment Subject Char"/>
    <w:basedOn w:val="CommentTextChar"/>
    <w:link w:val="CommentSubject"/>
    <w:uiPriority w:val="99"/>
    <w:semiHidden/>
    <w:rsid w:val="009542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2840</Words>
  <Characters>16188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hayka</dc:creator>
  <cp:keywords>sidebyside</cp:keywords>
  <cp:lastModifiedBy>Admin</cp:lastModifiedBy>
  <cp:revision>4</cp:revision>
  <cp:lastPrinted>2014-10-25T06:26:00Z</cp:lastPrinted>
  <dcterms:created xsi:type="dcterms:W3CDTF">2014-10-23T15:41:00Z</dcterms:created>
  <dcterms:modified xsi:type="dcterms:W3CDTF">2014-10-25T06:32:00Z</dcterms:modified>
</cp:coreProperties>
</file>